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320551012"/>
                <w:text w:multiLine="1"/>
              </w:sdtPr>
              <w:sdtEndPr/>
              <w:sdtContent>
                <w:r>
                  <w:rPr>
                    <w:rFonts w:ascii="Arial" w:hAnsi="Arial"/>
                    <w:b/>
                    <w:bCs/>
                    <w:rtl/>
                  </w:rPr>
                  <w:t>פליקס גורודצקי</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alias w:val="1180"/>
              <w:tag w:val="1180"/>
              <w:id w:val="-1016538661"/>
              <w:text w:multiLine="1"/>
            </w:sdtPr>
            <w:sdtEndPr/>
            <w:sdtContent>
              <w:p w:rsidR="00EE5FD3" w:rsidRDefault="00E649B2" w:rsidP="006540BE">
                <w:pPr>
                  <w:bidi w:val="0"/>
                  <w:jc w:val="right"/>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2914D6" w:rsidRDefault="002914D6">
            <w:pPr>
              <w:rPr>
                <w:rFonts w:ascii="Arial" w:hAnsi="Arial"/>
                <w:b/>
                <w:bCs/>
                <w:noProof w:val="0"/>
                <w:sz w:val="26"/>
                <w:szCs w:val="26"/>
              </w:rPr>
            </w:pPr>
          </w:p>
          <w:p w:rsidR="002914D6" w:rsidRDefault="00457673" w:rsidP="006540BE">
            <w:pPr>
              <w:rPr>
                <w:b/>
                <w:bCs/>
                <w:noProof w:val="0"/>
                <w:sz w:val="26"/>
                <w:szCs w:val="26"/>
              </w:rPr>
            </w:pPr>
            <w:sdt>
              <w:sdtPr>
                <w:rPr>
                  <w:rtl/>
                </w:rPr>
                <w:alias w:val="1478"/>
                <w:tag w:val="1478"/>
                <w:id w:val="-893967435"/>
                <w:text w:multiLine="1"/>
              </w:sdtPr>
              <w:sdtEndPr/>
              <w:sdtContent>
                <w:r w:rsidR="00521467">
                  <w:rPr>
                    <w:rFonts w:ascii="Arial" w:hAnsi="Arial"/>
                    <w:b/>
                    <w:bCs/>
                    <w:noProof w:val="0"/>
                    <w:sz w:val="26"/>
                    <w:szCs w:val="26"/>
                    <w:rtl/>
                  </w:rPr>
                  <w:t>י</w:t>
                </w:r>
                <w:r w:rsidR="006540BE">
                  <w:rPr>
                    <w:rFonts w:ascii="Arial" w:hAnsi="Arial" w:hint="cs"/>
                    <w:b/>
                    <w:bCs/>
                    <w:noProof w:val="0"/>
                    <w:sz w:val="26"/>
                    <w:szCs w:val="26"/>
                    <w:rtl/>
                  </w:rPr>
                  <w:t>. ב.</w:t>
                </w:r>
              </w:sdtContent>
            </w:sdt>
            <w:r w:rsidR="006540BE">
              <w:rPr>
                <w:rFonts w:ascii="Arial" w:hAnsi="Arial" w:hint="cs"/>
                <w:b/>
                <w:bCs/>
                <w:noProof w:val="0"/>
                <w:sz w:val="26"/>
                <w:szCs w:val="26"/>
                <w:rtl/>
              </w:rPr>
              <w:t xml:space="preserve"> </w:t>
            </w:r>
            <w:sdt>
              <w:sdtPr>
                <w:rPr>
                  <w:rtl/>
                </w:rPr>
                <w:alias w:val="2316"/>
                <w:tag w:val="2316"/>
                <w:id w:val="1719778497"/>
                <w:text w:multiLine="1"/>
              </w:sdtPr>
              <w:sdtEndPr/>
              <w:sdtContent/>
            </w:sdt>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457673" w:rsidP="006540BE">
            <w:pPr>
              <w:rPr>
                <w:rFonts w:ascii="Arial" w:hAnsi="Arial"/>
                <w:b/>
                <w:bCs/>
                <w:noProof w:val="0"/>
                <w:sz w:val="26"/>
                <w:szCs w:val="26"/>
              </w:rPr>
            </w:pPr>
            <w:sdt>
              <w:sdtPr>
                <w:rPr>
                  <w:rtl/>
                </w:rPr>
                <w:alias w:val="1184"/>
                <w:tag w:val="1184"/>
                <w:id w:val="-35981914"/>
                <w:text w:multiLine="1"/>
              </w:sdtPr>
              <w:sdtEndPr/>
              <w:sdtContent>
                <w:r w:rsidR="00521467">
                  <w:rPr>
                    <w:rFonts w:ascii="Arial" w:hAnsi="Arial"/>
                    <w:b/>
                    <w:bCs/>
                    <w:noProof w:val="0"/>
                    <w:sz w:val="26"/>
                    <w:szCs w:val="26"/>
                    <w:rtl/>
                  </w:rPr>
                  <w:t>נתבע</w:t>
                </w:r>
                <w:r w:rsidR="006540BE">
                  <w:rPr>
                    <w:rFonts w:ascii="Arial" w:hAnsi="Arial" w:hint="cs"/>
                    <w:b/>
                    <w:bCs/>
                    <w:noProof w:val="0"/>
                    <w:sz w:val="26"/>
                    <w:szCs w:val="26"/>
                    <w:rtl/>
                  </w:rPr>
                  <w:t>ת</w:t>
                </w:r>
              </w:sdtContent>
            </w:sdt>
          </w:p>
        </w:tc>
        <w:tc>
          <w:tcPr>
            <w:tcW w:w="5571" w:type="dxa"/>
          </w:tcPr>
          <w:p w:rsidR="002914D6" w:rsidRDefault="002914D6">
            <w:pPr>
              <w:rPr>
                <w:rFonts w:ascii="Arial" w:hAnsi="Arial"/>
                <w:b/>
                <w:bCs/>
                <w:noProof w:val="0"/>
                <w:sz w:val="26"/>
                <w:szCs w:val="26"/>
                <w:rtl/>
              </w:rPr>
            </w:pPr>
          </w:p>
          <w:p w:rsidR="002914D6" w:rsidRDefault="00457673" w:rsidP="006540BE">
            <w:pPr>
              <w:rPr>
                <w:rFonts w:ascii="Arial" w:hAnsi="Arial"/>
                <w:b/>
                <w:bCs/>
                <w:noProof w:val="0"/>
                <w:sz w:val="26"/>
                <w:szCs w:val="26"/>
                <w:rtl/>
              </w:rPr>
            </w:pPr>
            <w:sdt>
              <w:sdtPr>
                <w:rPr>
                  <w:rtl/>
                </w:rPr>
                <w:alias w:val="1486"/>
                <w:tag w:val="1486"/>
                <w:id w:val="-734459171"/>
                <w:text w:multiLine="1"/>
              </w:sdtPr>
              <w:sdtEndPr/>
              <w:sdtContent>
                <w:r w:rsidR="00521467">
                  <w:rPr>
                    <w:rFonts w:ascii="Arial" w:hAnsi="Arial"/>
                    <w:b/>
                    <w:bCs/>
                    <w:noProof w:val="0"/>
                    <w:sz w:val="26"/>
                    <w:szCs w:val="26"/>
                    <w:rtl/>
                  </w:rPr>
                  <w:t>ע</w:t>
                </w:r>
                <w:r w:rsidR="006540BE">
                  <w:rPr>
                    <w:rFonts w:ascii="Arial" w:hAnsi="Arial" w:hint="cs"/>
                    <w:b/>
                    <w:bCs/>
                    <w:noProof w:val="0"/>
                    <w:sz w:val="26"/>
                    <w:szCs w:val="26"/>
                    <w:rtl/>
                  </w:rPr>
                  <w:t>.</w:t>
                </w:r>
                <w:r w:rsidR="00521467">
                  <w:rPr>
                    <w:rFonts w:ascii="Arial" w:hAnsi="Arial"/>
                    <w:b/>
                    <w:bCs/>
                    <w:noProof w:val="0"/>
                    <w:sz w:val="26"/>
                    <w:szCs w:val="26"/>
                    <w:rtl/>
                  </w:rPr>
                  <w:t xml:space="preserve"> ב</w:t>
                </w:r>
              </w:sdtContent>
            </w:sdt>
            <w:r w:rsidR="006540BE">
              <w:rPr>
                <w:rFonts w:ascii="Arial" w:hAnsi="Arial" w:hint="cs"/>
                <w:b/>
                <w:bCs/>
                <w:noProof w:val="0"/>
                <w:sz w:val="26"/>
                <w:szCs w:val="26"/>
                <w:rtl/>
              </w:rPr>
              <w:t>.</w:t>
            </w:r>
          </w:p>
          <w:p w:rsidR="006540BE" w:rsidRPr="006540BE" w:rsidRDefault="006540BE" w:rsidP="006540BE">
            <w:pPr>
              <w:rPr>
                <w:noProof w:val="0"/>
                <w:sz w:val="26"/>
                <w:szCs w:val="26"/>
                <w:rtl/>
              </w:rPr>
            </w:pPr>
            <w:r w:rsidRPr="006540BE">
              <w:rPr>
                <w:rFonts w:hint="cs"/>
                <w:noProof w:val="0"/>
                <w:sz w:val="26"/>
                <w:szCs w:val="26"/>
                <w:rtl/>
              </w:rPr>
              <w:t>ע"י ב"כ עוה"ד שירה דרורי - סאלם</w:t>
            </w:r>
          </w:p>
        </w:tc>
      </w:tr>
      <w:tr w:rsidR="00F03998" w:rsidTr="00260701">
        <w:trPr>
          <w:jc w:val="center"/>
        </w:trPr>
        <w:tc>
          <w:tcPr>
            <w:tcW w:w="8820" w:type="dxa"/>
            <w:gridSpan w:val="3"/>
          </w:tcPr>
          <w:p w:rsidR="00EE5FD3" w:rsidRDefault="00EE5FD3">
            <w:pPr>
              <w:rPr>
                <w:b/>
                <w:bCs/>
                <w:sz w:val="26"/>
                <w:szCs w:val="26"/>
              </w:rPr>
            </w:pPr>
          </w:p>
          <w:p w:rsidR="00F03998" w:rsidRDefault="00F03998">
            <w:pPr>
              <w:rPr>
                <w:rFonts w:ascii="Arial" w:hAnsi="Arial"/>
                <w:b/>
                <w:bCs/>
                <w:noProof w:val="0"/>
                <w:sz w:val="26"/>
                <w:szCs w:val="26"/>
                <w:rtl/>
              </w:rPr>
            </w:pPr>
          </w:p>
        </w:tc>
      </w:tr>
      <w:tr w:rsidR="00F03998" w:rsidRPr="00D56654">
        <w:trPr>
          <w:jc w:val="center"/>
        </w:trPr>
        <w:tc>
          <w:tcPr>
            <w:tcW w:w="8820" w:type="dxa"/>
            <w:gridSpan w:val="3"/>
          </w:tcPr>
          <w:p w:rsidR="00F03998" w:rsidRPr="00D56654" w:rsidRDefault="00F03998" w:rsidP="00F03998">
            <w:pPr>
              <w:bidi w:val="0"/>
              <w:jc w:val="center"/>
              <w:rPr>
                <w:rFonts w:ascii="Arial" w:hAnsi="Arial"/>
                <w:b/>
                <w:bCs/>
                <w:i/>
                <w:iCs/>
                <w:noProof w:val="0"/>
                <w:sz w:val="36"/>
                <w:szCs w:val="36"/>
                <w:u w:val="single"/>
              </w:rPr>
            </w:pPr>
          </w:p>
          <w:p w:rsidR="00F03998" w:rsidRPr="00D56654" w:rsidRDefault="00F03998" w:rsidP="00F03998">
            <w:pPr>
              <w:bidi w:val="0"/>
              <w:jc w:val="center"/>
              <w:rPr>
                <w:rFonts w:ascii="Arial" w:hAnsi="Arial"/>
                <w:b/>
                <w:bCs/>
                <w:i/>
                <w:iCs/>
                <w:noProof w:val="0"/>
                <w:sz w:val="36"/>
                <w:szCs w:val="36"/>
                <w:u w:val="single"/>
              </w:rPr>
            </w:pPr>
            <w:r w:rsidRPr="00D56654">
              <w:rPr>
                <w:rFonts w:ascii="Arial" w:hAnsi="Arial"/>
                <w:b/>
                <w:bCs/>
                <w:i/>
                <w:iCs/>
                <w:noProof w:val="0"/>
                <w:sz w:val="36"/>
                <w:szCs w:val="36"/>
                <w:u w:val="single"/>
                <w:rtl/>
              </w:rPr>
              <w:t>פסק דין</w:t>
            </w:r>
          </w:p>
        </w:tc>
      </w:tr>
    </w:tbl>
    <w:p w:rsidR="002914D6" w:rsidRDefault="002914D6">
      <w:pPr>
        <w:spacing w:line="360" w:lineRule="auto"/>
        <w:jc w:val="both"/>
        <w:rPr>
          <w:rFonts w:ascii="Arial" w:hAnsi="Arial"/>
          <w:noProof w:val="0"/>
          <w:rtl/>
        </w:rPr>
      </w:pPr>
    </w:p>
    <w:p w:rsidR="00D56654" w:rsidRDefault="00D56654" w:rsidP="00D56654">
      <w:pPr>
        <w:spacing w:line="360" w:lineRule="auto"/>
        <w:jc w:val="both"/>
        <w:rPr>
          <w:rFonts w:ascii="David" w:hAnsi="David"/>
          <w:noProof w:val="0"/>
        </w:rPr>
      </w:pPr>
      <w:r>
        <w:rPr>
          <w:rFonts w:ascii="David" w:hAnsi="David"/>
          <w:rtl/>
        </w:rPr>
        <w:t>לפניי "תביעה לאכיפת הסדרי ראיה ו/או קנס על אי קיום הסדרי ראיה" (להלן: "</w:t>
      </w:r>
      <w:r>
        <w:rPr>
          <w:rFonts w:ascii="David" w:hAnsi="David"/>
          <w:b/>
          <w:bCs/>
          <w:rtl/>
        </w:rPr>
        <w:t>התביעה</w:t>
      </w:r>
      <w:r>
        <w:rPr>
          <w:rFonts w:ascii="David" w:hAnsi="David"/>
          <w:rtl/>
        </w:rPr>
        <w:t>").</w:t>
      </w:r>
    </w:p>
    <w:p w:rsidR="00D56654" w:rsidRDefault="00D56654" w:rsidP="00D56654">
      <w:pPr>
        <w:spacing w:line="360" w:lineRule="auto"/>
        <w:jc w:val="both"/>
        <w:rPr>
          <w:rFonts w:ascii="David" w:hAnsi="David"/>
          <w:rtl/>
        </w:rPr>
      </w:pPr>
    </w:p>
    <w:p w:rsidR="00D56654" w:rsidRDefault="00D56654" w:rsidP="00D56654">
      <w:pPr>
        <w:spacing w:line="360" w:lineRule="auto"/>
        <w:jc w:val="both"/>
        <w:rPr>
          <w:rFonts w:ascii="David" w:hAnsi="David"/>
          <w:b/>
          <w:bCs/>
          <w:u w:val="single"/>
          <w:rtl/>
        </w:rPr>
      </w:pPr>
      <w:r>
        <w:rPr>
          <w:rFonts w:ascii="David" w:hAnsi="David"/>
          <w:b/>
          <w:bCs/>
          <w:u w:val="single"/>
          <w:rtl/>
        </w:rPr>
        <w:t>רקע עובדתי רלוונטי</w:t>
      </w:r>
    </w:p>
    <w:p w:rsidR="00D56654" w:rsidRDefault="00D56654" w:rsidP="00D56654">
      <w:pPr>
        <w:spacing w:line="360" w:lineRule="auto"/>
        <w:jc w:val="both"/>
        <w:rPr>
          <w:rFonts w:ascii="David" w:hAnsi="David"/>
          <w:b/>
          <w:bCs/>
          <w:u w:val="single"/>
          <w:rtl/>
        </w:rPr>
      </w:pPr>
    </w:p>
    <w:p w:rsidR="00D56654" w:rsidRDefault="00D56654" w:rsidP="00D56654">
      <w:pPr>
        <w:pStyle w:val="ad"/>
        <w:numPr>
          <w:ilvl w:val="0"/>
          <w:numId w:val="1"/>
        </w:numPr>
        <w:spacing w:after="0" w:line="360" w:lineRule="auto"/>
        <w:jc w:val="both"/>
        <w:rPr>
          <w:rFonts w:ascii="David" w:hAnsi="David"/>
          <w:b/>
          <w:bCs/>
          <w:sz w:val="24"/>
          <w:u w:val="single"/>
          <w:rtl/>
        </w:rPr>
      </w:pPr>
      <w:r>
        <w:rPr>
          <w:rFonts w:ascii="David" w:hAnsi="David"/>
          <w:sz w:val="24"/>
          <w:rtl/>
        </w:rPr>
        <w:t>התובע (להלן: "</w:t>
      </w:r>
      <w:r>
        <w:rPr>
          <w:rFonts w:ascii="David" w:hAnsi="David"/>
          <w:b/>
          <w:bCs/>
          <w:sz w:val="24"/>
          <w:rtl/>
        </w:rPr>
        <w:t>האב</w:t>
      </w:r>
      <w:r>
        <w:rPr>
          <w:rFonts w:ascii="David" w:hAnsi="David"/>
          <w:sz w:val="24"/>
          <w:rtl/>
        </w:rPr>
        <w:t>") והנתבעת (להלן: "</w:t>
      </w:r>
      <w:r>
        <w:rPr>
          <w:rFonts w:ascii="David" w:hAnsi="David"/>
          <w:b/>
          <w:bCs/>
          <w:sz w:val="24"/>
          <w:rtl/>
        </w:rPr>
        <w:t>האם</w:t>
      </w:r>
      <w:r>
        <w:rPr>
          <w:rFonts w:ascii="David" w:hAnsi="David"/>
          <w:sz w:val="24"/>
          <w:rtl/>
        </w:rPr>
        <w:t xml:space="preserve">") גרושים זה מזו למעלה מ-6 שנים. </w:t>
      </w:r>
    </w:p>
    <w:p w:rsidR="00D56654" w:rsidRDefault="00D56654" w:rsidP="00D56654">
      <w:pPr>
        <w:pStyle w:val="ad"/>
        <w:spacing w:after="0" w:line="360" w:lineRule="auto"/>
        <w:jc w:val="both"/>
        <w:rPr>
          <w:rFonts w:ascii="David" w:hAnsi="David"/>
          <w:b/>
          <w:bCs/>
          <w:sz w:val="24"/>
          <w:u w:val="single"/>
        </w:rPr>
      </w:pPr>
    </w:p>
    <w:p w:rsidR="00D56654" w:rsidRDefault="00D56654" w:rsidP="006540BE">
      <w:pPr>
        <w:pStyle w:val="ad"/>
        <w:numPr>
          <w:ilvl w:val="0"/>
          <w:numId w:val="1"/>
        </w:numPr>
        <w:spacing w:after="0" w:line="360" w:lineRule="auto"/>
        <w:jc w:val="both"/>
        <w:rPr>
          <w:rFonts w:ascii="David" w:hAnsi="David"/>
          <w:b/>
          <w:bCs/>
          <w:sz w:val="24"/>
          <w:u w:val="single"/>
          <w:rtl/>
        </w:rPr>
      </w:pPr>
      <w:r>
        <w:rPr>
          <w:rFonts w:ascii="David" w:hAnsi="David"/>
          <w:sz w:val="24"/>
          <w:rtl/>
        </w:rPr>
        <w:t>כנובע מקשר הנישואין של האב והאם (להלן: "</w:t>
      </w:r>
      <w:r>
        <w:rPr>
          <w:rFonts w:ascii="David" w:hAnsi="David"/>
          <w:b/>
          <w:bCs/>
          <w:sz w:val="24"/>
          <w:rtl/>
        </w:rPr>
        <w:t>הצדדים</w:t>
      </w:r>
      <w:r>
        <w:rPr>
          <w:rFonts w:ascii="David" w:hAnsi="David"/>
          <w:sz w:val="24"/>
          <w:rtl/>
        </w:rPr>
        <w:t xml:space="preserve">") נולדו הבת </w:t>
      </w:r>
      <w:r w:rsidR="006540BE">
        <w:rPr>
          <w:rFonts w:ascii="David" w:hAnsi="David" w:hint="cs"/>
          <w:sz w:val="24"/>
          <w:rtl/>
        </w:rPr>
        <w:t>י.</w:t>
      </w:r>
      <w:r>
        <w:rPr>
          <w:rFonts w:ascii="David" w:hAnsi="David"/>
          <w:sz w:val="24"/>
          <w:rtl/>
        </w:rPr>
        <w:t xml:space="preserve"> ילידת </w:t>
      </w:r>
      <w:r w:rsidR="006540BE">
        <w:rPr>
          <w:rFonts w:ascii="David" w:hAnsi="David" w:hint="cs"/>
          <w:sz w:val="24"/>
          <w:rtl/>
        </w:rPr>
        <w:t>00</w:t>
      </w:r>
      <w:r>
        <w:rPr>
          <w:rFonts w:ascii="David" w:hAnsi="David"/>
          <w:sz w:val="24"/>
          <w:rtl/>
        </w:rPr>
        <w:t>.</w:t>
      </w:r>
      <w:r w:rsidR="006540BE">
        <w:rPr>
          <w:rFonts w:ascii="David" w:hAnsi="David" w:hint="cs"/>
          <w:sz w:val="24"/>
          <w:rtl/>
        </w:rPr>
        <w:t>00</w:t>
      </w:r>
      <w:r>
        <w:rPr>
          <w:rFonts w:ascii="David" w:hAnsi="David"/>
          <w:sz w:val="24"/>
          <w:rtl/>
        </w:rPr>
        <w:t>.</w:t>
      </w:r>
      <w:r w:rsidR="006540BE">
        <w:rPr>
          <w:rFonts w:ascii="David" w:hAnsi="David" w:hint="cs"/>
          <w:sz w:val="24"/>
          <w:rtl/>
        </w:rPr>
        <w:t>00</w:t>
      </w:r>
      <w:r>
        <w:rPr>
          <w:rFonts w:ascii="David" w:hAnsi="David"/>
          <w:sz w:val="24"/>
          <w:rtl/>
        </w:rPr>
        <w:t xml:space="preserve"> (להלן: </w:t>
      </w:r>
      <w:r w:rsidR="006540BE">
        <w:rPr>
          <w:rFonts w:ascii="David" w:hAnsi="David" w:hint="cs"/>
          <w:sz w:val="24"/>
          <w:rtl/>
        </w:rPr>
        <w:t>"</w:t>
      </w:r>
      <w:r w:rsidR="006540BE" w:rsidRPr="006540BE">
        <w:rPr>
          <w:rFonts w:ascii="David" w:hAnsi="David" w:hint="cs"/>
          <w:b/>
          <w:bCs/>
          <w:sz w:val="24"/>
          <w:rtl/>
        </w:rPr>
        <w:t>י'</w:t>
      </w:r>
      <w:r w:rsidR="006540BE">
        <w:rPr>
          <w:rFonts w:ascii="David" w:hAnsi="David" w:hint="cs"/>
          <w:sz w:val="24"/>
          <w:rtl/>
        </w:rPr>
        <w:t>"</w:t>
      </w:r>
      <w:r>
        <w:rPr>
          <w:rFonts w:ascii="David" w:hAnsi="David"/>
          <w:sz w:val="24"/>
          <w:rtl/>
        </w:rPr>
        <w:t>), והבת כ</w:t>
      </w:r>
      <w:r w:rsidR="006540BE">
        <w:rPr>
          <w:rFonts w:ascii="David" w:hAnsi="David" w:hint="cs"/>
          <w:sz w:val="24"/>
          <w:rtl/>
        </w:rPr>
        <w:t xml:space="preserve">. </w:t>
      </w:r>
      <w:r>
        <w:rPr>
          <w:rFonts w:ascii="David" w:hAnsi="David"/>
          <w:sz w:val="24"/>
          <w:rtl/>
        </w:rPr>
        <w:t xml:space="preserve">ילידת </w:t>
      </w:r>
      <w:r w:rsidR="006540BE">
        <w:rPr>
          <w:rFonts w:ascii="David" w:hAnsi="David" w:hint="cs"/>
          <w:sz w:val="24"/>
          <w:rtl/>
        </w:rPr>
        <w:t>00</w:t>
      </w:r>
      <w:r>
        <w:rPr>
          <w:rFonts w:ascii="David" w:hAnsi="David"/>
          <w:sz w:val="24"/>
          <w:rtl/>
        </w:rPr>
        <w:t>.</w:t>
      </w:r>
      <w:r w:rsidR="006540BE">
        <w:rPr>
          <w:rFonts w:ascii="David" w:hAnsi="David" w:hint="cs"/>
          <w:sz w:val="24"/>
          <w:rtl/>
        </w:rPr>
        <w:t>00</w:t>
      </w:r>
      <w:r>
        <w:rPr>
          <w:rFonts w:ascii="David" w:hAnsi="David"/>
          <w:sz w:val="24"/>
          <w:rtl/>
        </w:rPr>
        <w:t>.</w:t>
      </w:r>
      <w:r w:rsidR="006540BE">
        <w:rPr>
          <w:rFonts w:ascii="David" w:hAnsi="David" w:hint="cs"/>
          <w:sz w:val="24"/>
          <w:rtl/>
        </w:rPr>
        <w:t>00</w:t>
      </w:r>
      <w:r>
        <w:rPr>
          <w:rFonts w:ascii="David" w:hAnsi="David"/>
          <w:sz w:val="24"/>
          <w:rtl/>
        </w:rPr>
        <w:t xml:space="preserve"> (להלן: "</w:t>
      </w:r>
      <w:r>
        <w:rPr>
          <w:rFonts w:ascii="David" w:hAnsi="David"/>
          <w:b/>
          <w:bCs/>
          <w:sz w:val="24"/>
          <w:rtl/>
        </w:rPr>
        <w:t>כ</w:t>
      </w:r>
      <w:r w:rsidR="006540BE" w:rsidRPr="006540BE">
        <w:rPr>
          <w:rFonts w:ascii="David" w:hAnsi="David" w:hint="cs"/>
          <w:b/>
          <w:bCs/>
          <w:sz w:val="24"/>
          <w:rtl/>
        </w:rPr>
        <w:t>'</w:t>
      </w:r>
      <w:r>
        <w:rPr>
          <w:rFonts w:ascii="David" w:hAnsi="David"/>
          <w:sz w:val="24"/>
          <w:rtl/>
        </w:rPr>
        <w:t>").</w:t>
      </w:r>
    </w:p>
    <w:p w:rsidR="00D56654" w:rsidRDefault="00D56654" w:rsidP="00D56654">
      <w:pPr>
        <w:spacing w:line="360" w:lineRule="auto"/>
        <w:jc w:val="both"/>
        <w:rPr>
          <w:rFonts w:ascii="David" w:hAnsi="David"/>
          <w:b/>
          <w:bCs/>
          <w:u w:val="single"/>
          <w:rtl/>
        </w:rPr>
      </w:pPr>
    </w:p>
    <w:p w:rsidR="00D56654" w:rsidRDefault="00D56654" w:rsidP="00D56654">
      <w:pPr>
        <w:spacing w:line="360" w:lineRule="auto"/>
        <w:jc w:val="both"/>
        <w:rPr>
          <w:rFonts w:ascii="David" w:hAnsi="David"/>
          <w:b/>
          <w:bCs/>
          <w:u w:val="single"/>
          <w:rtl/>
        </w:rPr>
      </w:pPr>
      <w:r>
        <w:rPr>
          <w:rFonts w:ascii="David" w:hAnsi="David"/>
          <w:b/>
          <w:bCs/>
          <w:u w:val="single"/>
          <w:rtl/>
        </w:rPr>
        <w:t>עיקרי טענות האב</w:t>
      </w:r>
    </w:p>
    <w:p w:rsidR="00D56654" w:rsidRDefault="00D56654" w:rsidP="00D56654">
      <w:pPr>
        <w:spacing w:line="360" w:lineRule="auto"/>
        <w:jc w:val="both"/>
        <w:rPr>
          <w:rFonts w:ascii="David" w:hAnsi="David"/>
          <w:b/>
          <w:bCs/>
          <w:u w:val="single"/>
          <w:rtl/>
        </w:rPr>
      </w:pPr>
    </w:p>
    <w:p w:rsidR="00D56654" w:rsidRDefault="00D56654" w:rsidP="006540BE">
      <w:pPr>
        <w:pStyle w:val="ad"/>
        <w:numPr>
          <w:ilvl w:val="0"/>
          <w:numId w:val="1"/>
        </w:numPr>
        <w:spacing w:after="0" w:line="360" w:lineRule="auto"/>
        <w:jc w:val="both"/>
        <w:rPr>
          <w:rFonts w:ascii="David" w:hAnsi="David"/>
          <w:b/>
          <w:bCs/>
          <w:sz w:val="24"/>
          <w:u w:val="single"/>
          <w:rtl/>
        </w:rPr>
      </w:pPr>
      <w:r>
        <w:rPr>
          <w:rFonts w:ascii="David" w:hAnsi="David"/>
          <w:sz w:val="24"/>
          <w:rtl/>
        </w:rPr>
        <w:t>הבת י</w:t>
      </w:r>
      <w:r w:rsidR="006540BE">
        <w:rPr>
          <w:rFonts w:ascii="David" w:hAnsi="David" w:hint="cs"/>
          <w:sz w:val="24"/>
          <w:rtl/>
        </w:rPr>
        <w:t>'</w:t>
      </w:r>
      <w:r>
        <w:rPr>
          <w:rFonts w:ascii="David" w:hAnsi="David"/>
          <w:sz w:val="24"/>
          <w:rtl/>
        </w:rPr>
        <w:t xml:space="preserve"> והבת כ</w:t>
      </w:r>
      <w:r w:rsidR="006540BE">
        <w:rPr>
          <w:rFonts w:ascii="David" w:hAnsi="David" w:hint="cs"/>
          <w:sz w:val="24"/>
          <w:rtl/>
        </w:rPr>
        <w:t>'</w:t>
      </w:r>
      <w:r>
        <w:rPr>
          <w:rFonts w:ascii="David" w:hAnsi="David"/>
          <w:sz w:val="24"/>
          <w:rtl/>
        </w:rPr>
        <w:t xml:space="preserve"> (שתיהן יחד ייקראו להלן: "</w:t>
      </w:r>
      <w:r>
        <w:rPr>
          <w:rFonts w:ascii="David" w:hAnsi="David"/>
          <w:b/>
          <w:bCs/>
          <w:sz w:val="24"/>
          <w:rtl/>
        </w:rPr>
        <w:t>הקטינות</w:t>
      </w:r>
      <w:r>
        <w:rPr>
          <w:rFonts w:ascii="David" w:hAnsi="David"/>
          <w:sz w:val="24"/>
          <w:rtl/>
        </w:rPr>
        <w:t>") אמורות לשהות אצל האם 53% מהזמן ואצל האב 47% מהזמן.</w:t>
      </w:r>
    </w:p>
    <w:p w:rsidR="00D56654" w:rsidRDefault="00D56654" w:rsidP="00D56654">
      <w:pPr>
        <w:pStyle w:val="ad"/>
        <w:spacing w:after="0" w:line="360" w:lineRule="auto"/>
        <w:jc w:val="both"/>
        <w:rPr>
          <w:rFonts w:ascii="David" w:hAnsi="David"/>
          <w:b/>
          <w:bCs/>
          <w:sz w:val="24"/>
          <w:u w:val="single"/>
        </w:rPr>
      </w:pPr>
    </w:p>
    <w:p w:rsidR="00D56654" w:rsidRDefault="00D56654" w:rsidP="006540BE">
      <w:pPr>
        <w:pStyle w:val="ad"/>
        <w:numPr>
          <w:ilvl w:val="0"/>
          <w:numId w:val="1"/>
        </w:numPr>
        <w:spacing w:after="0" w:line="360" w:lineRule="auto"/>
        <w:jc w:val="both"/>
        <w:rPr>
          <w:rFonts w:ascii="David" w:hAnsi="David"/>
          <w:b/>
          <w:bCs/>
          <w:sz w:val="24"/>
          <w:u w:val="single"/>
        </w:rPr>
      </w:pPr>
      <w:r>
        <w:rPr>
          <w:rFonts w:ascii="David" w:hAnsi="David"/>
          <w:sz w:val="24"/>
          <w:rtl/>
        </w:rPr>
        <w:t>למעלה משנה, זמני השהות מתקיימים רק עם הבת כ</w:t>
      </w:r>
      <w:r w:rsidR="006540BE">
        <w:rPr>
          <w:rFonts w:ascii="David" w:hAnsi="David" w:hint="cs"/>
          <w:sz w:val="24"/>
          <w:rtl/>
        </w:rPr>
        <w:t>'</w:t>
      </w:r>
      <w:r>
        <w:rPr>
          <w:rFonts w:ascii="David" w:hAnsi="David"/>
          <w:sz w:val="24"/>
          <w:rtl/>
        </w:rPr>
        <w:t>, והאם מונעת מהבת י</w:t>
      </w:r>
      <w:r w:rsidR="006540BE">
        <w:rPr>
          <w:rFonts w:ascii="David" w:hAnsi="David" w:hint="cs"/>
          <w:sz w:val="24"/>
          <w:rtl/>
        </w:rPr>
        <w:t>'</w:t>
      </w:r>
      <w:r>
        <w:rPr>
          <w:rFonts w:ascii="David" w:hAnsi="David"/>
          <w:sz w:val="24"/>
          <w:rtl/>
        </w:rPr>
        <w:t xml:space="preserve"> קשר עם האב. </w:t>
      </w:r>
    </w:p>
    <w:p w:rsidR="00D56654" w:rsidRDefault="00D56654" w:rsidP="00D56654">
      <w:pPr>
        <w:pStyle w:val="ad"/>
        <w:spacing w:after="0" w:line="360" w:lineRule="auto"/>
        <w:jc w:val="both"/>
        <w:rPr>
          <w:rFonts w:ascii="David" w:hAnsi="David"/>
          <w:b/>
          <w:bCs/>
          <w:sz w:val="24"/>
          <w:u w:val="single"/>
        </w:rPr>
      </w:pPr>
    </w:p>
    <w:p w:rsidR="00D56654" w:rsidRDefault="00D56654" w:rsidP="006540BE">
      <w:pPr>
        <w:pStyle w:val="ad"/>
        <w:numPr>
          <w:ilvl w:val="0"/>
          <w:numId w:val="1"/>
        </w:numPr>
        <w:spacing w:after="0" w:line="360" w:lineRule="auto"/>
        <w:jc w:val="both"/>
        <w:rPr>
          <w:rFonts w:ascii="David" w:hAnsi="David"/>
          <w:b/>
          <w:bCs/>
          <w:sz w:val="24"/>
          <w:u w:val="single"/>
          <w:rtl/>
        </w:rPr>
      </w:pPr>
      <w:r>
        <w:rPr>
          <w:rFonts w:ascii="David" w:hAnsi="David"/>
          <w:sz w:val="24"/>
          <w:rtl/>
        </w:rPr>
        <w:t>במשך שנים רבות האם עוסקת בניכור הורי ומפרה את זמני השהות באופן שיטתי, תוך הסתת הקטינות ובמיוחד את הבת י</w:t>
      </w:r>
      <w:r w:rsidR="006540BE">
        <w:rPr>
          <w:rFonts w:ascii="David" w:hAnsi="David" w:hint="cs"/>
          <w:sz w:val="24"/>
          <w:rtl/>
        </w:rPr>
        <w:t>'</w:t>
      </w:r>
      <w:r>
        <w:rPr>
          <w:rFonts w:ascii="David" w:hAnsi="David"/>
          <w:sz w:val="24"/>
          <w:rtl/>
        </w:rPr>
        <w:t>. כפועל יוצא, בשנה האחרונה האב נפגש עם הבת י</w:t>
      </w:r>
      <w:r w:rsidR="006540BE">
        <w:rPr>
          <w:rFonts w:ascii="David" w:hAnsi="David" w:hint="cs"/>
          <w:sz w:val="24"/>
          <w:rtl/>
        </w:rPr>
        <w:t>'</w:t>
      </w:r>
      <w:r>
        <w:rPr>
          <w:rFonts w:ascii="David" w:hAnsi="David"/>
          <w:sz w:val="24"/>
          <w:rtl/>
        </w:rPr>
        <w:t xml:space="preserve"> רק מספר פעמים מועטות. </w:t>
      </w:r>
    </w:p>
    <w:p w:rsidR="00D56654" w:rsidRDefault="00D56654" w:rsidP="00D56654">
      <w:pPr>
        <w:pStyle w:val="ad"/>
        <w:spacing w:after="0" w:line="360" w:lineRule="auto"/>
        <w:jc w:val="both"/>
        <w:rPr>
          <w:rFonts w:ascii="David" w:hAnsi="David"/>
          <w:b/>
          <w:bCs/>
          <w:sz w:val="24"/>
          <w:u w:val="single"/>
        </w:rPr>
      </w:pPr>
    </w:p>
    <w:p w:rsidR="00D56654" w:rsidRDefault="00D56654" w:rsidP="00D56654">
      <w:pPr>
        <w:pStyle w:val="ad"/>
        <w:numPr>
          <w:ilvl w:val="0"/>
          <w:numId w:val="1"/>
        </w:numPr>
        <w:spacing w:after="0" w:line="360" w:lineRule="auto"/>
        <w:jc w:val="both"/>
        <w:rPr>
          <w:rFonts w:ascii="David" w:hAnsi="David"/>
          <w:sz w:val="24"/>
          <w:rtl/>
        </w:rPr>
      </w:pPr>
      <w:r>
        <w:rPr>
          <w:rFonts w:ascii="David" w:hAnsi="David"/>
          <w:sz w:val="24"/>
          <w:rtl/>
        </w:rPr>
        <w:t xml:space="preserve">לאור זאת יש לקבוע כי האם היא סרבנית קשר, אשר גורמת לניכור הורי. </w:t>
      </w:r>
    </w:p>
    <w:p w:rsidR="00D56654" w:rsidRDefault="00D56654" w:rsidP="00D56654">
      <w:pPr>
        <w:pStyle w:val="ad"/>
        <w:numPr>
          <w:ilvl w:val="0"/>
          <w:numId w:val="1"/>
        </w:numPr>
        <w:spacing w:after="0" w:line="360" w:lineRule="auto"/>
        <w:jc w:val="both"/>
        <w:rPr>
          <w:rFonts w:ascii="David" w:hAnsi="David"/>
          <w:sz w:val="24"/>
          <w:rtl/>
        </w:rPr>
      </w:pPr>
      <w:r>
        <w:rPr>
          <w:rFonts w:ascii="David" w:hAnsi="David"/>
          <w:sz w:val="24"/>
          <w:rtl/>
        </w:rPr>
        <w:lastRenderedPageBreak/>
        <w:t>האב מתנגד לכל שינוי בזמני השהות שנקבעו פסק דין חלוט.</w:t>
      </w:r>
    </w:p>
    <w:p w:rsidR="00D56654" w:rsidRDefault="00D56654" w:rsidP="00D56654">
      <w:pPr>
        <w:pStyle w:val="ad"/>
        <w:spacing w:after="0" w:line="360" w:lineRule="auto"/>
        <w:jc w:val="both"/>
        <w:rPr>
          <w:rFonts w:ascii="David" w:hAnsi="David"/>
          <w:sz w:val="24"/>
        </w:rPr>
      </w:pPr>
    </w:p>
    <w:p w:rsidR="00D56654" w:rsidRDefault="00D56654" w:rsidP="006540BE">
      <w:pPr>
        <w:pStyle w:val="ad"/>
        <w:numPr>
          <w:ilvl w:val="0"/>
          <w:numId w:val="1"/>
        </w:numPr>
        <w:spacing w:after="0" w:line="360" w:lineRule="auto"/>
        <w:jc w:val="both"/>
        <w:rPr>
          <w:rFonts w:ascii="David" w:hAnsi="David"/>
          <w:sz w:val="24"/>
          <w:rtl/>
        </w:rPr>
      </w:pPr>
      <w:r>
        <w:rPr>
          <w:rFonts w:ascii="David" w:hAnsi="David"/>
          <w:sz w:val="24"/>
          <w:rtl/>
        </w:rPr>
        <w:t>האם שכנעה את הבת י</w:t>
      </w:r>
      <w:r w:rsidR="006540BE">
        <w:rPr>
          <w:rFonts w:ascii="David" w:hAnsi="David" w:hint="cs"/>
          <w:sz w:val="24"/>
          <w:rtl/>
        </w:rPr>
        <w:t>'</w:t>
      </w:r>
      <w:r>
        <w:rPr>
          <w:rFonts w:ascii="David" w:hAnsi="David"/>
          <w:sz w:val="24"/>
          <w:rtl/>
        </w:rPr>
        <w:t xml:space="preserve"> לשנות את שם משפחתה לזה הקודם של האם "</w:t>
      </w:r>
      <w:r w:rsidR="006540BE">
        <w:rPr>
          <w:rFonts w:ascii="David" w:hAnsi="David" w:hint="cs"/>
          <w:sz w:val="24"/>
        </w:rPr>
        <w:t>XXX</w:t>
      </w:r>
      <w:r>
        <w:rPr>
          <w:rFonts w:ascii="David" w:hAnsi="David"/>
          <w:sz w:val="24"/>
          <w:rtl/>
        </w:rPr>
        <w:t>", ללא אישור האב.</w:t>
      </w:r>
    </w:p>
    <w:p w:rsidR="00D56654" w:rsidRDefault="00D56654" w:rsidP="00D56654">
      <w:pPr>
        <w:pStyle w:val="ad"/>
        <w:spacing w:after="0" w:line="360" w:lineRule="auto"/>
        <w:jc w:val="both"/>
        <w:rPr>
          <w:rFonts w:ascii="David" w:hAnsi="David"/>
          <w:sz w:val="24"/>
        </w:rPr>
      </w:pPr>
    </w:p>
    <w:p w:rsidR="00D56654" w:rsidRDefault="00D56654" w:rsidP="00D56654">
      <w:pPr>
        <w:pStyle w:val="ad"/>
        <w:numPr>
          <w:ilvl w:val="0"/>
          <w:numId w:val="1"/>
        </w:numPr>
        <w:spacing w:after="0" w:line="360" w:lineRule="auto"/>
        <w:jc w:val="both"/>
        <w:rPr>
          <w:rFonts w:ascii="David" w:hAnsi="David"/>
          <w:sz w:val="24"/>
          <w:rtl/>
        </w:rPr>
      </w:pPr>
      <w:r>
        <w:rPr>
          <w:rFonts w:ascii="David" w:hAnsi="David"/>
          <w:sz w:val="24"/>
          <w:rtl/>
        </w:rPr>
        <w:t xml:space="preserve">האם מתכחשת ליהדותה, לא עשתה ברית מילה לבנה ולא חוגגת את חגי ישראל. האם חיה עם בן זוגה ללא נישואין, דבר המעלה חשש כבד לעזיבתה לחו"ל. </w:t>
      </w:r>
    </w:p>
    <w:p w:rsidR="00D56654" w:rsidRDefault="00D56654" w:rsidP="00D56654">
      <w:pPr>
        <w:pStyle w:val="ad"/>
        <w:spacing w:after="0" w:line="360" w:lineRule="auto"/>
        <w:jc w:val="both"/>
        <w:rPr>
          <w:rFonts w:ascii="David" w:hAnsi="David"/>
          <w:sz w:val="24"/>
        </w:rPr>
      </w:pPr>
      <w:r>
        <w:rPr>
          <w:rFonts w:ascii="David" w:hAnsi="David"/>
          <w:sz w:val="24"/>
          <w:rtl/>
        </w:rPr>
        <w:t xml:space="preserve"> </w:t>
      </w:r>
    </w:p>
    <w:p w:rsidR="00D56654" w:rsidRDefault="00D56654" w:rsidP="00D56654">
      <w:pPr>
        <w:pStyle w:val="ad"/>
        <w:numPr>
          <w:ilvl w:val="0"/>
          <w:numId w:val="1"/>
        </w:numPr>
        <w:spacing w:after="0" w:line="360" w:lineRule="auto"/>
        <w:jc w:val="both"/>
        <w:rPr>
          <w:rFonts w:ascii="David" w:hAnsi="David"/>
          <w:sz w:val="24"/>
        </w:rPr>
      </w:pPr>
      <w:r>
        <w:rPr>
          <w:rFonts w:ascii="David" w:hAnsi="David"/>
          <w:sz w:val="24"/>
          <w:rtl/>
        </w:rPr>
        <w:t>האם גם הביעה בקרב הקבוצות במדיה החברתית את עמדתה באשר לרצונה לעזוב את הארץ.</w:t>
      </w:r>
      <w:r>
        <w:rPr>
          <w:rFonts w:ascii="David" w:hAnsi="David"/>
          <w:strike/>
          <w:sz w:val="24"/>
          <w:rtl/>
        </w:rPr>
        <w:t xml:space="preserve"> </w:t>
      </w:r>
    </w:p>
    <w:p w:rsidR="00D56654" w:rsidRDefault="00D56654" w:rsidP="00D56654">
      <w:pPr>
        <w:pStyle w:val="ad"/>
        <w:spacing w:after="0" w:line="360" w:lineRule="auto"/>
        <w:jc w:val="both"/>
        <w:rPr>
          <w:rFonts w:ascii="David" w:hAnsi="David"/>
          <w:sz w:val="24"/>
        </w:rPr>
      </w:pPr>
    </w:p>
    <w:p w:rsidR="00D56654" w:rsidRDefault="00D56654" w:rsidP="00D56654">
      <w:pPr>
        <w:pStyle w:val="ad"/>
        <w:numPr>
          <w:ilvl w:val="0"/>
          <w:numId w:val="1"/>
        </w:numPr>
        <w:spacing w:after="0" w:line="360" w:lineRule="auto"/>
        <w:jc w:val="both"/>
        <w:rPr>
          <w:rFonts w:ascii="David" w:hAnsi="David"/>
          <w:sz w:val="24"/>
          <w:rtl/>
        </w:rPr>
      </w:pPr>
      <w:r>
        <w:rPr>
          <w:rFonts w:ascii="David" w:hAnsi="David"/>
          <w:sz w:val="24"/>
          <w:rtl/>
        </w:rPr>
        <w:t>בחוות הדעת של הפסיכיאטר שמטפל באם נקבע כי האחרונה מנותקת מהמציאות ואינה לוקחת אחריות לנזקים הבלתי הפיכים שהיא גורמת.</w:t>
      </w:r>
    </w:p>
    <w:p w:rsidR="00D56654" w:rsidRDefault="00D56654" w:rsidP="00D56654">
      <w:pPr>
        <w:pStyle w:val="ad"/>
        <w:spacing w:after="0" w:line="360" w:lineRule="auto"/>
        <w:jc w:val="both"/>
        <w:rPr>
          <w:rFonts w:ascii="David" w:hAnsi="David"/>
          <w:sz w:val="24"/>
        </w:rPr>
      </w:pPr>
    </w:p>
    <w:p w:rsidR="00D56654" w:rsidRDefault="00D56654" w:rsidP="00D56654">
      <w:pPr>
        <w:pStyle w:val="ad"/>
        <w:numPr>
          <w:ilvl w:val="0"/>
          <w:numId w:val="1"/>
        </w:numPr>
        <w:spacing w:after="0" w:line="360" w:lineRule="auto"/>
        <w:jc w:val="both"/>
        <w:rPr>
          <w:rFonts w:ascii="David" w:hAnsi="David"/>
          <w:sz w:val="24"/>
        </w:rPr>
      </w:pPr>
      <w:r>
        <w:rPr>
          <w:rFonts w:ascii="David" w:hAnsi="David"/>
          <w:sz w:val="24"/>
          <w:rtl/>
        </w:rPr>
        <w:t xml:space="preserve">האם מונעת מהקטינות לפנות אל האב כאשר הן שוהות בחזקתה, וזאת גם כאשר הן חוות התקפי חרדה. </w:t>
      </w:r>
    </w:p>
    <w:p w:rsidR="00D56654" w:rsidRPr="00D56654" w:rsidRDefault="00D56654" w:rsidP="00D56654">
      <w:pPr>
        <w:pStyle w:val="ad"/>
        <w:rPr>
          <w:rFonts w:ascii="David" w:hAnsi="David"/>
          <w:sz w:val="24"/>
          <w:rtl/>
        </w:rPr>
      </w:pPr>
    </w:p>
    <w:p w:rsidR="00D56654" w:rsidRDefault="00D56654" w:rsidP="006540BE">
      <w:pPr>
        <w:pStyle w:val="ad"/>
        <w:numPr>
          <w:ilvl w:val="0"/>
          <w:numId w:val="1"/>
        </w:numPr>
        <w:spacing w:after="0" w:line="360" w:lineRule="auto"/>
        <w:jc w:val="both"/>
        <w:rPr>
          <w:rFonts w:ascii="David" w:hAnsi="David"/>
          <w:sz w:val="24"/>
        </w:rPr>
      </w:pPr>
      <w:r>
        <w:rPr>
          <w:rFonts w:ascii="David" w:hAnsi="David"/>
          <w:sz w:val="24"/>
          <w:rtl/>
        </w:rPr>
        <w:t>הבת כ</w:t>
      </w:r>
      <w:r w:rsidR="006540BE">
        <w:rPr>
          <w:rFonts w:ascii="David" w:hAnsi="David" w:hint="cs"/>
          <w:sz w:val="24"/>
          <w:rtl/>
        </w:rPr>
        <w:t>'</w:t>
      </w:r>
      <w:r>
        <w:rPr>
          <w:rFonts w:ascii="David" w:hAnsi="David"/>
          <w:sz w:val="24"/>
          <w:rtl/>
        </w:rPr>
        <w:t xml:space="preserve"> התלוננה לאב כי האם נוקטת באלימות כלפי הבת י</w:t>
      </w:r>
      <w:r w:rsidR="006540BE">
        <w:rPr>
          <w:rFonts w:ascii="David" w:hAnsi="David" w:hint="cs"/>
          <w:sz w:val="24"/>
          <w:rtl/>
        </w:rPr>
        <w:t>'</w:t>
      </w:r>
      <w:r>
        <w:rPr>
          <w:rFonts w:ascii="David" w:hAnsi="David"/>
          <w:sz w:val="24"/>
          <w:rtl/>
        </w:rPr>
        <w:t xml:space="preserve">. האב פנה למטפלות של הקטינות בבקשה לבחון את הנושא, ותגובתן הייתה כי הקטינות שיתפו אותן על האלימות שמתרחשת בבית האם. </w:t>
      </w:r>
    </w:p>
    <w:p w:rsidR="00D56654" w:rsidRDefault="00D56654" w:rsidP="00D56654">
      <w:pPr>
        <w:pStyle w:val="ad"/>
        <w:spacing w:after="0" w:line="360" w:lineRule="auto"/>
        <w:jc w:val="both"/>
        <w:rPr>
          <w:rFonts w:ascii="David" w:hAnsi="David"/>
          <w:sz w:val="24"/>
        </w:rPr>
      </w:pPr>
    </w:p>
    <w:p w:rsidR="00D56654" w:rsidRDefault="00D56654" w:rsidP="00D56654">
      <w:pPr>
        <w:pStyle w:val="ad"/>
        <w:numPr>
          <w:ilvl w:val="0"/>
          <w:numId w:val="1"/>
        </w:numPr>
        <w:spacing w:after="0" w:line="360" w:lineRule="auto"/>
        <w:jc w:val="both"/>
        <w:rPr>
          <w:rFonts w:ascii="David" w:hAnsi="David"/>
          <w:sz w:val="24"/>
          <w:rtl/>
        </w:rPr>
      </w:pPr>
      <w:r>
        <w:rPr>
          <w:rFonts w:ascii="David" w:hAnsi="David"/>
          <w:sz w:val="24"/>
          <w:rtl/>
        </w:rPr>
        <w:t>האב עתר לקבלת סעדים כדלהלן:</w:t>
      </w:r>
    </w:p>
    <w:p w:rsidR="00D56654" w:rsidRDefault="00D56654" w:rsidP="00D56654">
      <w:pPr>
        <w:pStyle w:val="ad"/>
        <w:spacing w:after="0" w:line="360" w:lineRule="auto"/>
        <w:jc w:val="both"/>
        <w:rPr>
          <w:rFonts w:ascii="David" w:hAnsi="David"/>
          <w:sz w:val="24"/>
        </w:rPr>
      </w:pPr>
    </w:p>
    <w:p w:rsidR="00D56654" w:rsidRDefault="00D56654" w:rsidP="00D56654">
      <w:pPr>
        <w:pStyle w:val="ad"/>
        <w:numPr>
          <w:ilvl w:val="0"/>
          <w:numId w:val="2"/>
        </w:numPr>
        <w:spacing w:after="0" w:line="360" w:lineRule="auto"/>
        <w:jc w:val="both"/>
        <w:rPr>
          <w:rFonts w:ascii="David" w:hAnsi="David"/>
          <w:sz w:val="24"/>
          <w:rtl/>
        </w:rPr>
      </w:pPr>
      <w:r>
        <w:rPr>
          <w:rFonts w:ascii="David" w:hAnsi="David"/>
          <w:sz w:val="24"/>
          <w:rtl/>
        </w:rPr>
        <w:t>להורות לאם לקיים את זמני השהות כסדרן, כפי שנקבעו בפסק הדין שניתן בעניין זה.</w:t>
      </w:r>
    </w:p>
    <w:p w:rsidR="00D56654" w:rsidRDefault="00D56654" w:rsidP="00D56654">
      <w:pPr>
        <w:pStyle w:val="ad"/>
        <w:spacing w:after="0" w:line="360" w:lineRule="auto"/>
        <w:ind w:left="1080"/>
        <w:jc w:val="both"/>
        <w:rPr>
          <w:rFonts w:ascii="David" w:hAnsi="David"/>
          <w:sz w:val="24"/>
        </w:rPr>
      </w:pPr>
    </w:p>
    <w:p w:rsidR="00D56654" w:rsidRDefault="00D56654" w:rsidP="00D56654">
      <w:pPr>
        <w:pStyle w:val="ad"/>
        <w:numPr>
          <w:ilvl w:val="0"/>
          <w:numId w:val="2"/>
        </w:numPr>
        <w:spacing w:after="0" w:line="360" w:lineRule="auto"/>
        <w:jc w:val="both"/>
        <w:rPr>
          <w:rFonts w:ascii="David" w:hAnsi="David"/>
          <w:sz w:val="24"/>
        </w:rPr>
      </w:pPr>
      <w:r>
        <w:rPr>
          <w:rFonts w:ascii="David" w:hAnsi="David"/>
          <w:sz w:val="24"/>
          <w:rtl/>
        </w:rPr>
        <w:t xml:space="preserve">להורות לאם להפסיק את הניכור ההורי שהיא נוקטת כלפי התובע. </w:t>
      </w:r>
    </w:p>
    <w:p w:rsidR="00D56654" w:rsidRDefault="00D56654" w:rsidP="00D56654">
      <w:pPr>
        <w:pStyle w:val="ad"/>
        <w:rPr>
          <w:rFonts w:ascii="David" w:hAnsi="David"/>
          <w:sz w:val="24"/>
        </w:rPr>
      </w:pPr>
    </w:p>
    <w:p w:rsidR="00D56654" w:rsidRDefault="00D56654" w:rsidP="006540BE">
      <w:pPr>
        <w:pStyle w:val="ad"/>
        <w:numPr>
          <w:ilvl w:val="0"/>
          <w:numId w:val="2"/>
        </w:numPr>
        <w:spacing w:after="0" w:line="360" w:lineRule="auto"/>
        <w:jc w:val="both"/>
        <w:rPr>
          <w:rFonts w:ascii="David" w:hAnsi="David"/>
          <w:sz w:val="24"/>
          <w:rtl/>
        </w:rPr>
      </w:pPr>
      <w:r>
        <w:rPr>
          <w:rFonts w:ascii="David" w:hAnsi="David"/>
          <w:sz w:val="24"/>
          <w:rtl/>
        </w:rPr>
        <w:t>להורות לאם להפסיק לשכנע את הבת י</w:t>
      </w:r>
      <w:r w:rsidR="006540BE">
        <w:rPr>
          <w:rFonts w:ascii="David" w:hAnsi="David" w:hint="cs"/>
          <w:sz w:val="24"/>
          <w:rtl/>
        </w:rPr>
        <w:t>'</w:t>
      </w:r>
      <w:r>
        <w:rPr>
          <w:rFonts w:ascii="David" w:hAnsi="David"/>
          <w:sz w:val="24"/>
          <w:rtl/>
        </w:rPr>
        <w:t xml:space="preserve"> לשנות את שם משפחתה. </w:t>
      </w:r>
    </w:p>
    <w:p w:rsidR="00D56654" w:rsidRDefault="00D56654" w:rsidP="00D56654">
      <w:pPr>
        <w:pStyle w:val="ad"/>
        <w:rPr>
          <w:rFonts w:ascii="David" w:hAnsi="David"/>
          <w:sz w:val="24"/>
        </w:rPr>
      </w:pPr>
    </w:p>
    <w:p w:rsidR="00D56654" w:rsidRDefault="00D56654" w:rsidP="00D56654">
      <w:pPr>
        <w:pStyle w:val="ad"/>
        <w:numPr>
          <w:ilvl w:val="0"/>
          <w:numId w:val="2"/>
        </w:numPr>
        <w:spacing w:after="0" w:line="360" w:lineRule="auto"/>
        <w:jc w:val="both"/>
        <w:rPr>
          <w:rFonts w:ascii="David" w:hAnsi="David"/>
          <w:sz w:val="24"/>
          <w:rtl/>
        </w:rPr>
      </w:pPr>
      <w:r>
        <w:rPr>
          <w:rFonts w:ascii="David" w:hAnsi="David"/>
          <w:sz w:val="24"/>
          <w:rtl/>
        </w:rPr>
        <w:t xml:space="preserve">לחייב את הנתבעת בסכום של 144,000 ₪ בגין הפרת זמני השהות בעבר (500 ₪ לכל מפגש שהופר לטענתו). </w:t>
      </w:r>
    </w:p>
    <w:p w:rsidR="00D56654" w:rsidRDefault="00D56654" w:rsidP="00D56654">
      <w:pPr>
        <w:spacing w:line="360" w:lineRule="auto"/>
        <w:jc w:val="both"/>
        <w:rPr>
          <w:rFonts w:ascii="David" w:hAnsi="David"/>
          <w:b/>
          <w:bCs/>
          <w:u w:val="single"/>
          <w:rtl/>
        </w:rPr>
      </w:pPr>
    </w:p>
    <w:p w:rsidR="00D56654" w:rsidRDefault="00D56654" w:rsidP="00D56654">
      <w:pPr>
        <w:spacing w:line="360" w:lineRule="auto"/>
        <w:jc w:val="both"/>
        <w:rPr>
          <w:rFonts w:ascii="David" w:hAnsi="David"/>
          <w:b/>
          <w:bCs/>
          <w:u w:val="single"/>
          <w:rtl/>
        </w:rPr>
      </w:pPr>
    </w:p>
    <w:p w:rsidR="006540BE" w:rsidRDefault="006540BE" w:rsidP="00D56654">
      <w:pPr>
        <w:spacing w:line="360" w:lineRule="auto"/>
        <w:jc w:val="both"/>
        <w:rPr>
          <w:rFonts w:ascii="David" w:hAnsi="David"/>
          <w:b/>
          <w:bCs/>
          <w:u w:val="single"/>
          <w:rtl/>
        </w:rPr>
      </w:pPr>
    </w:p>
    <w:p w:rsidR="006540BE" w:rsidRDefault="006540BE" w:rsidP="00D56654">
      <w:pPr>
        <w:spacing w:line="360" w:lineRule="auto"/>
        <w:jc w:val="both"/>
        <w:rPr>
          <w:rFonts w:ascii="David" w:hAnsi="David"/>
          <w:b/>
          <w:bCs/>
          <w:u w:val="single"/>
          <w:rtl/>
        </w:rPr>
      </w:pPr>
    </w:p>
    <w:p w:rsidR="00D56654" w:rsidRDefault="00D56654" w:rsidP="00D56654">
      <w:pPr>
        <w:spacing w:line="360" w:lineRule="auto"/>
        <w:jc w:val="both"/>
        <w:rPr>
          <w:rFonts w:ascii="David" w:hAnsi="David"/>
          <w:b/>
          <w:bCs/>
          <w:u w:val="single"/>
          <w:rtl/>
        </w:rPr>
      </w:pPr>
      <w:r>
        <w:rPr>
          <w:rFonts w:ascii="David" w:hAnsi="David"/>
          <w:b/>
          <w:bCs/>
          <w:u w:val="single"/>
          <w:rtl/>
        </w:rPr>
        <w:lastRenderedPageBreak/>
        <w:t>עיקרי טענות האם</w:t>
      </w:r>
    </w:p>
    <w:p w:rsidR="00D56654" w:rsidRDefault="00D56654" w:rsidP="00D56654">
      <w:pPr>
        <w:spacing w:line="360" w:lineRule="auto"/>
        <w:jc w:val="both"/>
        <w:rPr>
          <w:rFonts w:ascii="David" w:hAnsi="David"/>
          <w:b/>
          <w:bCs/>
          <w:u w:val="single"/>
          <w:rtl/>
        </w:rPr>
      </w:pPr>
    </w:p>
    <w:p w:rsidR="00D56654" w:rsidRDefault="00D56654" w:rsidP="00D56654">
      <w:pPr>
        <w:pStyle w:val="ad"/>
        <w:numPr>
          <w:ilvl w:val="0"/>
          <w:numId w:val="1"/>
        </w:numPr>
        <w:spacing w:after="0" w:line="360" w:lineRule="auto"/>
        <w:jc w:val="both"/>
        <w:rPr>
          <w:rFonts w:ascii="David" w:hAnsi="David"/>
          <w:sz w:val="24"/>
          <w:rtl/>
        </w:rPr>
      </w:pPr>
      <w:r>
        <w:rPr>
          <w:rFonts w:ascii="David" w:hAnsi="David"/>
          <w:sz w:val="24"/>
          <w:rtl/>
        </w:rPr>
        <w:t xml:space="preserve">התביעה הוגשה בשיהוי ניכר של למעלה משנה. יש לתמוה כיצד האב לא טרח במשך שנה שלמה לעתור בעניין כה חשוב ומהותי. </w:t>
      </w:r>
    </w:p>
    <w:p w:rsidR="00D56654" w:rsidRDefault="00D56654" w:rsidP="00D56654">
      <w:pPr>
        <w:pStyle w:val="ad"/>
        <w:spacing w:after="0" w:line="360" w:lineRule="auto"/>
        <w:jc w:val="both"/>
        <w:rPr>
          <w:rFonts w:ascii="David" w:hAnsi="David"/>
          <w:sz w:val="24"/>
        </w:rPr>
      </w:pPr>
    </w:p>
    <w:p w:rsidR="00D56654" w:rsidRDefault="00D56654" w:rsidP="006540BE">
      <w:pPr>
        <w:pStyle w:val="ad"/>
        <w:numPr>
          <w:ilvl w:val="0"/>
          <w:numId w:val="1"/>
        </w:numPr>
        <w:spacing w:after="0" w:line="360" w:lineRule="auto"/>
        <w:jc w:val="both"/>
        <w:rPr>
          <w:rFonts w:ascii="David" w:hAnsi="David"/>
          <w:sz w:val="24"/>
        </w:rPr>
      </w:pPr>
      <w:r>
        <w:rPr>
          <w:rFonts w:ascii="David" w:hAnsi="David"/>
          <w:sz w:val="24"/>
          <w:rtl/>
        </w:rPr>
        <w:t xml:space="preserve">לפני כשנה, במסגרת חוות דעת מיום 30.10.22 שערך הפסיכולוג ד"ר </w:t>
      </w:r>
      <w:r w:rsidR="006540BE">
        <w:rPr>
          <w:rFonts w:ascii="David" w:hAnsi="David" w:hint="cs"/>
          <w:sz w:val="24"/>
          <w:rtl/>
        </w:rPr>
        <w:t>ר'. א'.</w:t>
      </w:r>
      <w:r>
        <w:rPr>
          <w:rFonts w:ascii="David" w:hAnsi="David"/>
          <w:sz w:val="24"/>
          <w:rtl/>
        </w:rPr>
        <w:t xml:space="preserve"> (להלן: "</w:t>
      </w:r>
      <w:r>
        <w:rPr>
          <w:rFonts w:ascii="David" w:hAnsi="David"/>
          <w:b/>
          <w:bCs/>
          <w:sz w:val="24"/>
          <w:rtl/>
        </w:rPr>
        <w:t>המומחה</w:t>
      </w:r>
      <w:r>
        <w:rPr>
          <w:rFonts w:ascii="David" w:hAnsi="David"/>
          <w:sz w:val="24"/>
          <w:rtl/>
        </w:rPr>
        <w:t>") ואשר הוגשה לבית המשפט במסגרת הליך שהתנהל בעניין הבת י</w:t>
      </w:r>
      <w:r w:rsidR="006540BE">
        <w:rPr>
          <w:rFonts w:ascii="David" w:hAnsi="David" w:hint="cs"/>
          <w:sz w:val="24"/>
          <w:rtl/>
        </w:rPr>
        <w:t>'</w:t>
      </w:r>
      <w:r>
        <w:rPr>
          <w:rFonts w:ascii="David" w:hAnsi="David"/>
          <w:sz w:val="24"/>
          <w:rtl/>
        </w:rPr>
        <w:t>, נקבע באופן חד משמעי כי אין זה מקרה של סרבנות קשר, הסתה או ניכור הורי.</w:t>
      </w:r>
    </w:p>
    <w:p w:rsidR="00D56654" w:rsidRDefault="00D56654" w:rsidP="00D56654">
      <w:pPr>
        <w:pStyle w:val="ad"/>
        <w:spacing w:after="0" w:line="360" w:lineRule="auto"/>
        <w:jc w:val="both"/>
        <w:rPr>
          <w:rFonts w:ascii="David" w:hAnsi="David"/>
          <w:sz w:val="24"/>
        </w:rPr>
      </w:pPr>
      <w:r>
        <w:rPr>
          <w:rFonts w:ascii="David" w:hAnsi="David"/>
          <w:sz w:val="24"/>
          <w:rtl/>
        </w:rPr>
        <w:t xml:space="preserve"> </w:t>
      </w:r>
    </w:p>
    <w:p w:rsidR="00D56654" w:rsidRDefault="00D56654" w:rsidP="006540BE">
      <w:pPr>
        <w:pStyle w:val="ad"/>
        <w:numPr>
          <w:ilvl w:val="0"/>
          <w:numId w:val="1"/>
        </w:numPr>
        <w:spacing w:after="0" w:line="360" w:lineRule="auto"/>
        <w:jc w:val="both"/>
        <w:rPr>
          <w:rFonts w:ascii="David" w:hAnsi="David"/>
          <w:sz w:val="24"/>
        </w:rPr>
      </w:pPr>
      <w:r>
        <w:rPr>
          <w:rFonts w:ascii="David" w:hAnsi="David"/>
          <w:sz w:val="24"/>
          <w:rtl/>
        </w:rPr>
        <w:t>האם עודדה את הבת י</w:t>
      </w:r>
      <w:r w:rsidR="006540BE">
        <w:rPr>
          <w:rFonts w:ascii="David" w:hAnsi="David" w:hint="cs"/>
          <w:sz w:val="24"/>
          <w:rtl/>
        </w:rPr>
        <w:t>'</w:t>
      </w:r>
      <w:r>
        <w:rPr>
          <w:rFonts w:ascii="David" w:hAnsi="David"/>
          <w:sz w:val="24"/>
          <w:rtl/>
        </w:rPr>
        <w:t xml:space="preserve"> לקיים את המפגשים עם האב, ואף מימנה את המפגשים של האב אצל המטפלת אוריה, כדי לתת מענה טיפולי, אולם הדבר לא הועיל. </w:t>
      </w:r>
    </w:p>
    <w:p w:rsidR="00D56654" w:rsidRDefault="00D56654" w:rsidP="00D56654">
      <w:pPr>
        <w:pStyle w:val="ad"/>
        <w:spacing w:after="0" w:line="360" w:lineRule="auto"/>
        <w:jc w:val="both"/>
        <w:rPr>
          <w:rFonts w:ascii="David" w:hAnsi="David"/>
          <w:sz w:val="24"/>
        </w:rPr>
      </w:pPr>
    </w:p>
    <w:p w:rsidR="00D56654" w:rsidRDefault="00D56654" w:rsidP="00D56654">
      <w:pPr>
        <w:pStyle w:val="ad"/>
        <w:numPr>
          <w:ilvl w:val="0"/>
          <w:numId w:val="1"/>
        </w:numPr>
        <w:spacing w:after="0" w:line="360" w:lineRule="auto"/>
        <w:jc w:val="both"/>
        <w:rPr>
          <w:rFonts w:ascii="David" w:hAnsi="David"/>
          <w:sz w:val="24"/>
          <w:rtl/>
        </w:rPr>
      </w:pPr>
      <w:r>
        <w:rPr>
          <w:rFonts w:ascii="David" w:hAnsi="David"/>
          <w:sz w:val="24"/>
          <w:rtl/>
        </w:rPr>
        <w:t xml:space="preserve">לא בכדי האב נמנע מאז ועד היום מלגשת לבית המשפט מלפנות שוב למומחה. </w:t>
      </w:r>
    </w:p>
    <w:p w:rsidR="00D56654" w:rsidRDefault="00D56654" w:rsidP="00D56654">
      <w:pPr>
        <w:pStyle w:val="ad"/>
        <w:spacing w:after="0" w:line="360" w:lineRule="auto"/>
        <w:jc w:val="both"/>
        <w:rPr>
          <w:rFonts w:ascii="David" w:hAnsi="David"/>
          <w:sz w:val="24"/>
        </w:rPr>
      </w:pPr>
    </w:p>
    <w:p w:rsidR="00D56654" w:rsidRDefault="00D56654" w:rsidP="006540BE">
      <w:pPr>
        <w:pStyle w:val="ad"/>
        <w:numPr>
          <w:ilvl w:val="0"/>
          <w:numId w:val="1"/>
        </w:numPr>
        <w:spacing w:after="0" w:line="360" w:lineRule="auto"/>
        <w:jc w:val="both"/>
        <w:rPr>
          <w:rFonts w:ascii="David" w:hAnsi="David"/>
          <w:sz w:val="24"/>
          <w:rtl/>
        </w:rPr>
      </w:pPr>
      <w:r>
        <w:rPr>
          <w:rFonts w:ascii="David" w:hAnsi="David"/>
          <w:sz w:val="24"/>
          <w:rtl/>
        </w:rPr>
        <w:t>הטענות של האב לעניין שינוי שם משפחתה של הבת י</w:t>
      </w:r>
      <w:r w:rsidR="006540BE">
        <w:rPr>
          <w:rFonts w:ascii="David" w:hAnsi="David" w:hint="cs"/>
          <w:sz w:val="24"/>
          <w:rtl/>
        </w:rPr>
        <w:t>'</w:t>
      </w:r>
      <w:r>
        <w:rPr>
          <w:rFonts w:ascii="David" w:hAnsi="David"/>
          <w:sz w:val="24"/>
          <w:rtl/>
        </w:rPr>
        <w:t xml:space="preserve"> אינן נכונות ומופרכות. האם רושמת את שמה של הבת י</w:t>
      </w:r>
      <w:r w:rsidR="006540BE">
        <w:rPr>
          <w:rFonts w:ascii="David" w:hAnsi="David" w:hint="cs"/>
          <w:sz w:val="24"/>
          <w:rtl/>
        </w:rPr>
        <w:t>'</w:t>
      </w:r>
      <w:r>
        <w:rPr>
          <w:rFonts w:ascii="David" w:hAnsi="David"/>
          <w:sz w:val="24"/>
          <w:rtl/>
        </w:rPr>
        <w:t xml:space="preserve"> בכל הטפסים והמסמכים הרשמיים כ-"י</w:t>
      </w:r>
      <w:r w:rsidR="006540BE">
        <w:rPr>
          <w:rFonts w:ascii="David" w:hAnsi="David" w:hint="cs"/>
          <w:sz w:val="24"/>
          <w:rtl/>
        </w:rPr>
        <w:t>'</w:t>
      </w:r>
      <w:r>
        <w:rPr>
          <w:rFonts w:ascii="David" w:hAnsi="David"/>
          <w:sz w:val="24"/>
          <w:rtl/>
        </w:rPr>
        <w:t xml:space="preserve"> ב</w:t>
      </w:r>
      <w:r w:rsidR="006540BE">
        <w:rPr>
          <w:rFonts w:ascii="David" w:hAnsi="David" w:hint="cs"/>
          <w:sz w:val="24"/>
          <w:rtl/>
        </w:rPr>
        <w:t>'</w:t>
      </w:r>
      <w:r>
        <w:rPr>
          <w:rFonts w:ascii="David" w:hAnsi="David"/>
          <w:sz w:val="24"/>
          <w:rtl/>
        </w:rPr>
        <w:t>".</w:t>
      </w:r>
    </w:p>
    <w:p w:rsidR="00D56654" w:rsidRDefault="00D56654" w:rsidP="00D56654">
      <w:pPr>
        <w:pStyle w:val="ad"/>
        <w:spacing w:after="0" w:line="360" w:lineRule="auto"/>
        <w:jc w:val="both"/>
        <w:rPr>
          <w:rFonts w:ascii="David" w:hAnsi="David"/>
          <w:sz w:val="24"/>
        </w:rPr>
      </w:pPr>
    </w:p>
    <w:p w:rsidR="00D56654" w:rsidRDefault="00D56654" w:rsidP="006540BE">
      <w:pPr>
        <w:pStyle w:val="ad"/>
        <w:numPr>
          <w:ilvl w:val="0"/>
          <w:numId w:val="1"/>
        </w:numPr>
        <w:spacing w:after="0" w:line="360" w:lineRule="auto"/>
        <w:jc w:val="both"/>
        <w:rPr>
          <w:rFonts w:ascii="David" w:hAnsi="David"/>
          <w:sz w:val="24"/>
          <w:rtl/>
        </w:rPr>
      </w:pPr>
      <w:r>
        <w:rPr>
          <w:rFonts w:ascii="David" w:hAnsi="David"/>
          <w:sz w:val="24"/>
          <w:rtl/>
        </w:rPr>
        <w:t>הבת י</w:t>
      </w:r>
      <w:r w:rsidR="006540BE">
        <w:rPr>
          <w:rFonts w:ascii="David" w:hAnsi="David" w:hint="cs"/>
          <w:sz w:val="24"/>
          <w:rtl/>
        </w:rPr>
        <w:t>'</w:t>
      </w:r>
      <w:r>
        <w:rPr>
          <w:rFonts w:ascii="David" w:hAnsi="David"/>
          <w:sz w:val="24"/>
          <w:rtl/>
        </w:rPr>
        <w:t xml:space="preserve"> לא פגשה את אביה למעלה משנה באופן סדיר. יחד עם זאת, היא בקשר עמו בדרכה שלה כך שהיא נוהגת להגיע לביתו מפעם לפעם. הבת י</w:t>
      </w:r>
      <w:r w:rsidR="006540BE">
        <w:rPr>
          <w:rFonts w:ascii="David" w:hAnsi="David" w:hint="cs"/>
          <w:sz w:val="24"/>
          <w:rtl/>
        </w:rPr>
        <w:t>'</w:t>
      </w:r>
      <w:r>
        <w:rPr>
          <w:rFonts w:ascii="David" w:hAnsi="David"/>
          <w:sz w:val="24"/>
          <w:rtl/>
        </w:rPr>
        <w:t xml:space="preserve"> נוהגת להיפגש גם עם משפחתו של האב, לרבות בחגים ובאירועים משפחתיים. </w:t>
      </w:r>
    </w:p>
    <w:p w:rsidR="00D56654" w:rsidRDefault="00D56654" w:rsidP="00D56654">
      <w:pPr>
        <w:spacing w:line="360" w:lineRule="auto"/>
        <w:jc w:val="both"/>
        <w:rPr>
          <w:rFonts w:ascii="David" w:hAnsi="David"/>
        </w:rPr>
      </w:pPr>
    </w:p>
    <w:p w:rsidR="00D56654" w:rsidRDefault="00D56654" w:rsidP="006540BE">
      <w:pPr>
        <w:pStyle w:val="ad"/>
        <w:numPr>
          <w:ilvl w:val="0"/>
          <w:numId w:val="1"/>
        </w:numPr>
        <w:spacing w:after="0" w:line="360" w:lineRule="auto"/>
        <w:jc w:val="both"/>
        <w:rPr>
          <w:rFonts w:ascii="David" w:hAnsi="David"/>
          <w:sz w:val="24"/>
        </w:rPr>
      </w:pPr>
      <w:r>
        <w:rPr>
          <w:rFonts w:ascii="David" w:hAnsi="David"/>
          <w:sz w:val="24"/>
          <w:rtl/>
        </w:rPr>
        <w:t>ככל שבית המשפט יראה לנכון לחדש את הביקורים של י</w:t>
      </w:r>
      <w:r w:rsidR="006540BE">
        <w:rPr>
          <w:rFonts w:ascii="David" w:hAnsi="David" w:hint="cs"/>
          <w:sz w:val="24"/>
          <w:rtl/>
        </w:rPr>
        <w:t>'</w:t>
      </w:r>
      <w:r>
        <w:rPr>
          <w:rFonts w:ascii="David" w:hAnsi="David"/>
          <w:sz w:val="24"/>
          <w:rtl/>
        </w:rPr>
        <w:t xml:space="preserve"> עם אביה, מבוקש כי הדבר יבחן על ידי המומחה. </w:t>
      </w:r>
    </w:p>
    <w:p w:rsidR="006540BE" w:rsidRPr="006540BE" w:rsidRDefault="006540BE" w:rsidP="006540BE">
      <w:pPr>
        <w:pStyle w:val="ad"/>
        <w:rPr>
          <w:rFonts w:ascii="David" w:hAnsi="David"/>
          <w:sz w:val="24"/>
          <w:rtl/>
        </w:rPr>
      </w:pPr>
    </w:p>
    <w:p w:rsidR="00D56654" w:rsidRDefault="00D56654" w:rsidP="006540BE">
      <w:pPr>
        <w:pStyle w:val="ad"/>
        <w:numPr>
          <w:ilvl w:val="0"/>
          <w:numId w:val="1"/>
        </w:numPr>
        <w:spacing w:after="0" w:line="360" w:lineRule="auto"/>
        <w:jc w:val="both"/>
        <w:rPr>
          <w:rFonts w:ascii="David" w:hAnsi="David"/>
          <w:sz w:val="24"/>
        </w:rPr>
      </w:pPr>
      <w:r>
        <w:rPr>
          <w:rFonts w:ascii="David" w:hAnsi="David"/>
          <w:sz w:val="24"/>
          <w:rtl/>
        </w:rPr>
        <w:t>ככל והאב מעוניין לחדש את הקשר עם הבת י</w:t>
      </w:r>
      <w:r w:rsidR="006540BE">
        <w:rPr>
          <w:rFonts w:ascii="David" w:hAnsi="David" w:hint="cs"/>
          <w:sz w:val="24"/>
          <w:rtl/>
        </w:rPr>
        <w:t>'</w:t>
      </w:r>
      <w:r>
        <w:rPr>
          <w:rFonts w:ascii="David" w:hAnsi="David"/>
          <w:sz w:val="24"/>
          <w:rtl/>
        </w:rPr>
        <w:t>, עליו לקחת אחריות ולפעול בשיתוף פעולה ולא בדרך כוחנית, תוך שימוש בהליכים משפטיים.</w:t>
      </w:r>
    </w:p>
    <w:p w:rsidR="00D56654" w:rsidRDefault="00D56654" w:rsidP="00D56654">
      <w:pPr>
        <w:pStyle w:val="ad"/>
        <w:rPr>
          <w:rFonts w:ascii="David" w:hAnsi="David"/>
          <w:sz w:val="24"/>
        </w:rPr>
      </w:pPr>
    </w:p>
    <w:p w:rsidR="00D56654" w:rsidRDefault="00D56654" w:rsidP="00D56654">
      <w:pPr>
        <w:spacing w:line="360" w:lineRule="auto"/>
        <w:jc w:val="both"/>
        <w:rPr>
          <w:rFonts w:ascii="David" w:hAnsi="David"/>
          <w:b/>
          <w:bCs/>
          <w:u w:val="single"/>
          <w:rtl/>
        </w:rPr>
      </w:pPr>
      <w:r>
        <w:rPr>
          <w:rFonts w:ascii="David" w:hAnsi="David"/>
          <w:b/>
          <w:bCs/>
          <w:u w:val="single"/>
          <w:rtl/>
        </w:rPr>
        <w:t>התפתחות דיונים</w:t>
      </w:r>
    </w:p>
    <w:p w:rsidR="00D56654" w:rsidRDefault="00D56654" w:rsidP="00D56654">
      <w:pPr>
        <w:pStyle w:val="ad"/>
        <w:rPr>
          <w:rFonts w:ascii="David" w:hAnsi="David"/>
          <w:sz w:val="24"/>
        </w:rPr>
      </w:pPr>
    </w:p>
    <w:p w:rsidR="00D56654" w:rsidRDefault="00D56654" w:rsidP="006540BE">
      <w:pPr>
        <w:pStyle w:val="ad"/>
        <w:numPr>
          <w:ilvl w:val="0"/>
          <w:numId w:val="1"/>
        </w:numPr>
        <w:spacing w:after="0" w:line="360" w:lineRule="auto"/>
        <w:jc w:val="both"/>
        <w:rPr>
          <w:rFonts w:ascii="David" w:hAnsi="David"/>
          <w:sz w:val="24"/>
        </w:rPr>
      </w:pPr>
      <w:r>
        <w:rPr>
          <w:rFonts w:ascii="David" w:hAnsi="David"/>
          <w:sz w:val="24"/>
          <w:rtl/>
        </w:rPr>
        <w:t>ביום 28.10.24 הוגש תסקיר עו"ס (להלן: "</w:t>
      </w:r>
      <w:r>
        <w:rPr>
          <w:rFonts w:ascii="David" w:hAnsi="David"/>
          <w:b/>
          <w:bCs/>
          <w:sz w:val="24"/>
          <w:rtl/>
        </w:rPr>
        <w:t>התסקיר</w:t>
      </w:r>
      <w:r>
        <w:rPr>
          <w:rFonts w:ascii="David" w:hAnsi="David"/>
          <w:sz w:val="24"/>
          <w:rtl/>
        </w:rPr>
        <w:t>"), שבגדרו הומלץ על הותרת זמני השהות הקיימים על כנם, כך שהבת י</w:t>
      </w:r>
      <w:r w:rsidR="006540BE">
        <w:rPr>
          <w:rFonts w:ascii="David" w:hAnsi="David" w:hint="cs"/>
          <w:sz w:val="24"/>
          <w:rtl/>
        </w:rPr>
        <w:t>'</w:t>
      </w:r>
      <w:r>
        <w:rPr>
          <w:rFonts w:ascii="David" w:hAnsi="David"/>
          <w:sz w:val="24"/>
          <w:rtl/>
        </w:rPr>
        <w:t xml:space="preserve"> תמשיך להתגורר אצל האם ולשהות בחזקת האב לפחות פעם בשבוע למשך שעות אחדות, ואילו הבת כ</w:t>
      </w:r>
      <w:r w:rsidR="006540BE">
        <w:rPr>
          <w:rFonts w:ascii="David" w:hAnsi="David" w:hint="cs"/>
          <w:sz w:val="24"/>
          <w:rtl/>
        </w:rPr>
        <w:t>'</w:t>
      </w:r>
      <w:r>
        <w:rPr>
          <w:rFonts w:ascii="David" w:hAnsi="David"/>
          <w:sz w:val="24"/>
          <w:rtl/>
        </w:rPr>
        <w:t xml:space="preserve"> תקיים את זמני השהות כפי שנהגה לקיים עד כה. דהיינו הבת כ</w:t>
      </w:r>
      <w:r w:rsidR="006540BE">
        <w:rPr>
          <w:rFonts w:ascii="David" w:hAnsi="David" w:hint="cs"/>
          <w:sz w:val="24"/>
          <w:rtl/>
        </w:rPr>
        <w:t>'</w:t>
      </w:r>
      <w:r>
        <w:rPr>
          <w:rFonts w:ascii="David" w:hAnsi="David"/>
          <w:sz w:val="24"/>
          <w:rtl/>
        </w:rPr>
        <w:t xml:space="preserve"> תשהה בימים א', ד' ו-ה' בחזקת האם ובימים ב' ו-ג' תשהה בחזקת האב, בעוד </w:t>
      </w:r>
      <w:r>
        <w:rPr>
          <w:rFonts w:ascii="David" w:hAnsi="David"/>
          <w:sz w:val="24"/>
          <w:rtl/>
        </w:rPr>
        <w:lastRenderedPageBreak/>
        <w:t>שבסופי שבוע תשהה לסירוגין בחזקת כל אחד מההורים. כן ניתנו המלצות טיפוליות, לרבות הפניית האב והבת י</w:t>
      </w:r>
      <w:r w:rsidR="006540BE">
        <w:rPr>
          <w:rFonts w:ascii="David" w:hAnsi="David" w:hint="cs"/>
          <w:sz w:val="24"/>
          <w:rtl/>
        </w:rPr>
        <w:t>'</w:t>
      </w:r>
      <w:r>
        <w:rPr>
          <w:rFonts w:ascii="David" w:hAnsi="David"/>
          <w:sz w:val="24"/>
          <w:rtl/>
        </w:rPr>
        <w:t xml:space="preserve"> לטיפול בקשיי קשר הקיימים ביניהם.</w:t>
      </w:r>
    </w:p>
    <w:p w:rsidR="006540BE" w:rsidRDefault="006540BE" w:rsidP="006540BE">
      <w:pPr>
        <w:pStyle w:val="ad"/>
        <w:spacing w:after="0" w:line="360" w:lineRule="auto"/>
        <w:jc w:val="both"/>
        <w:rPr>
          <w:rFonts w:ascii="David" w:hAnsi="David"/>
          <w:sz w:val="24"/>
          <w:rtl/>
        </w:rPr>
      </w:pPr>
    </w:p>
    <w:p w:rsidR="00D56654" w:rsidRDefault="00D56654" w:rsidP="006540BE">
      <w:pPr>
        <w:pStyle w:val="ad"/>
        <w:numPr>
          <w:ilvl w:val="0"/>
          <w:numId w:val="1"/>
        </w:numPr>
        <w:spacing w:after="0" w:line="360" w:lineRule="auto"/>
        <w:jc w:val="both"/>
        <w:rPr>
          <w:rFonts w:ascii="David" w:hAnsi="David"/>
          <w:sz w:val="24"/>
        </w:rPr>
      </w:pPr>
      <w:r>
        <w:rPr>
          <w:rFonts w:ascii="David" w:hAnsi="David"/>
          <w:sz w:val="24"/>
          <w:rtl/>
        </w:rPr>
        <w:t>במסגרת התסקיר צוין, בין היתר, כי האם מסכימה להמלצות התסקיר, בעוד שהאב מסכים להמלצות הטיפוליות בלבד ומתנגד להמלצות בעניין זמני השהות עם הבת י</w:t>
      </w:r>
      <w:r w:rsidR="006540BE">
        <w:rPr>
          <w:rFonts w:ascii="David" w:hAnsi="David" w:hint="cs"/>
          <w:sz w:val="24"/>
          <w:rtl/>
        </w:rPr>
        <w:t>'</w:t>
      </w:r>
      <w:r>
        <w:rPr>
          <w:rFonts w:ascii="David" w:hAnsi="David"/>
          <w:sz w:val="24"/>
          <w:rtl/>
        </w:rPr>
        <w:t>.</w:t>
      </w:r>
    </w:p>
    <w:p w:rsidR="00D56654" w:rsidRDefault="00D56654" w:rsidP="00D56654">
      <w:pPr>
        <w:pStyle w:val="ad"/>
        <w:rPr>
          <w:rFonts w:ascii="David" w:hAnsi="David"/>
          <w:sz w:val="24"/>
        </w:rPr>
      </w:pPr>
    </w:p>
    <w:p w:rsidR="00D56654" w:rsidRDefault="00D56654" w:rsidP="00D56654">
      <w:pPr>
        <w:pStyle w:val="ad"/>
        <w:numPr>
          <w:ilvl w:val="0"/>
          <w:numId w:val="1"/>
        </w:numPr>
        <w:spacing w:after="0" w:line="360" w:lineRule="auto"/>
        <w:jc w:val="both"/>
        <w:rPr>
          <w:rFonts w:ascii="David" w:hAnsi="David"/>
          <w:sz w:val="24"/>
          <w:rtl/>
        </w:rPr>
      </w:pPr>
      <w:r>
        <w:rPr>
          <w:rFonts w:ascii="David" w:hAnsi="David"/>
          <w:sz w:val="24"/>
          <w:rtl/>
        </w:rPr>
        <w:t>לצדדים ניתנה אפשרות להגיש תגובה להמלצות התסקיר. האב הגיש תגובה כאמור (להלן: "</w:t>
      </w:r>
      <w:r>
        <w:rPr>
          <w:rFonts w:ascii="David" w:hAnsi="David"/>
          <w:b/>
          <w:bCs/>
          <w:sz w:val="24"/>
          <w:rtl/>
        </w:rPr>
        <w:t>התגובה</w:t>
      </w:r>
      <w:r>
        <w:rPr>
          <w:rFonts w:ascii="David" w:hAnsi="David"/>
          <w:sz w:val="24"/>
          <w:rtl/>
        </w:rPr>
        <w:t>") והאם בחרה שלא להגיש תגובה.</w:t>
      </w:r>
    </w:p>
    <w:p w:rsidR="00D56654" w:rsidRDefault="00D56654" w:rsidP="00D56654">
      <w:pPr>
        <w:pStyle w:val="ad"/>
        <w:rPr>
          <w:rFonts w:ascii="David" w:hAnsi="David"/>
          <w:sz w:val="24"/>
        </w:rPr>
      </w:pPr>
    </w:p>
    <w:p w:rsidR="00D56654" w:rsidRDefault="00D56654" w:rsidP="00D56654">
      <w:pPr>
        <w:pStyle w:val="ad"/>
        <w:numPr>
          <w:ilvl w:val="0"/>
          <w:numId w:val="1"/>
        </w:numPr>
        <w:spacing w:after="0" w:line="360" w:lineRule="auto"/>
        <w:jc w:val="both"/>
        <w:rPr>
          <w:rFonts w:ascii="David" w:hAnsi="David"/>
          <w:sz w:val="24"/>
          <w:rtl/>
        </w:rPr>
      </w:pPr>
      <w:r>
        <w:rPr>
          <w:rFonts w:ascii="David" w:hAnsi="David"/>
          <w:sz w:val="24"/>
          <w:rtl/>
        </w:rPr>
        <w:t>לאחר קבלת תגובת האב, בהחלטה מיום 20.11.24 הוצע לצדדים כי יינתן פסק דין על יסוד המסמכים, המצויים בתיק בית המשפט. הצדדים לא התנגדו לאפשרות זו והמזכירות נתבקשה ליצור משימה למתן פסק דין.</w:t>
      </w:r>
    </w:p>
    <w:p w:rsidR="00D56654" w:rsidRDefault="00D56654" w:rsidP="00D56654">
      <w:pPr>
        <w:spacing w:line="360" w:lineRule="auto"/>
        <w:jc w:val="both"/>
        <w:rPr>
          <w:rFonts w:ascii="David" w:hAnsi="David"/>
        </w:rPr>
      </w:pPr>
    </w:p>
    <w:p w:rsidR="00D56654" w:rsidRDefault="00D56654" w:rsidP="00D56654">
      <w:pPr>
        <w:spacing w:line="360" w:lineRule="auto"/>
        <w:jc w:val="both"/>
        <w:rPr>
          <w:rFonts w:ascii="David" w:hAnsi="David"/>
          <w:b/>
          <w:bCs/>
          <w:u w:val="single"/>
          <w:rtl/>
        </w:rPr>
      </w:pPr>
      <w:r>
        <w:rPr>
          <w:rFonts w:ascii="David" w:hAnsi="David"/>
          <w:b/>
          <w:bCs/>
          <w:u w:val="single"/>
          <w:rtl/>
        </w:rPr>
        <w:t>הכרעה</w:t>
      </w:r>
    </w:p>
    <w:p w:rsidR="00D56654" w:rsidRDefault="00D56654" w:rsidP="00D56654">
      <w:pPr>
        <w:pStyle w:val="ad"/>
        <w:rPr>
          <w:rFonts w:ascii="David" w:hAnsi="David"/>
          <w:sz w:val="24"/>
        </w:rPr>
      </w:pPr>
    </w:p>
    <w:p w:rsidR="00D56654" w:rsidRDefault="00D56654" w:rsidP="00D56654">
      <w:pPr>
        <w:pStyle w:val="ad"/>
        <w:numPr>
          <w:ilvl w:val="0"/>
          <w:numId w:val="1"/>
        </w:numPr>
        <w:spacing w:after="0" w:line="360" w:lineRule="auto"/>
        <w:jc w:val="both"/>
        <w:rPr>
          <w:rFonts w:ascii="David" w:hAnsi="David"/>
          <w:sz w:val="24"/>
          <w:rtl/>
        </w:rPr>
      </w:pPr>
      <w:r>
        <w:rPr>
          <w:rFonts w:ascii="David" w:hAnsi="David"/>
          <w:sz w:val="24"/>
          <w:rtl/>
        </w:rPr>
        <w:t>לאחר עיון בעמדות הצדדים, הגעתי למסקנה כי דין התביעה להידחות.</w:t>
      </w:r>
    </w:p>
    <w:p w:rsidR="00D56654" w:rsidRDefault="00D56654" w:rsidP="00D56654">
      <w:pPr>
        <w:pStyle w:val="ad"/>
        <w:spacing w:after="0" w:line="360" w:lineRule="auto"/>
        <w:jc w:val="both"/>
        <w:rPr>
          <w:rFonts w:ascii="David" w:hAnsi="David"/>
          <w:sz w:val="24"/>
        </w:rPr>
      </w:pPr>
    </w:p>
    <w:p w:rsidR="00D56654" w:rsidRPr="00D56654" w:rsidRDefault="00D56654" w:rsidP="00D56654">
      <w:pPr>
        <w:pStyle w:val="ad"/>
        <w:numPr>
          <w:ilvl w:val="0"/>
          <w:numId w:val="1"/>
        </w:numPr>
        <w:spacing w:after="0" w:line="360" w:lineRule="auto"/>
        <w:jc w:val="both"/>
        <w:rPr>
          <w:rFonts w:ascii="David" w:hAnsi="David"/>
          <w:sz w:val="24"/>
        </w:rPr>
      </w:pPr>
      <w:r w:rsidRPr="00D56654">
        <w:rPr>
          <w:rFonts w:ascii="David" w:hAnsi="David"/>
          <w:sz w:val="24"/>
          <w:rtl/>
        </w:rPr>
        <w:t>כידוע, "</w:t>
      </w:r>
      <w:r w:rsidRPr="00D56654">
        <w:rPr>
          <w:rFonts w:ascii="David" w:hAnsi="David"/>
          <w:i/>
          <w:iCs/>
          <w:sz w:val="24"/>
          <w:rtl/>
        </w:rPr>
        <w:t>מעמדו של תסקיר עו"ס הוכר בפסיקה כשווה ערך לחוות דעת מומחה</w:t>
      </w:r>
      <w:r w:rsidRPr="00D56654">
        <w:rPr>
          <w:rFonts w:ascii="David" w:hAnsi="David"/>
          <w:sz w:val="24"/>
          <w:rtl/>
        </w:rPr>
        <w:t>". כן נקבע זה</w:t>
      </w:r>
      <w:r w:rsidRPr="00D56654">
        <w:rPr>
          <w:rFonts w:ascii="David" w:hAnsi="David"/>
          <w:i/>
          <w:iCs/>
          <w:sz w:val="24"/>
          <w:rtl/>
        </w:rPr>
        <w:t xml:space="preserve"> </w:t>
      </w:r>
      <w:r w:rsidRPr="00D56654">
        <w:rPr>
          <w:rFonts w:ascii="David" w:hAnsi="David"/>
          <w:sz w:val="24"/>
          <w:rtl/>
        </w:rPr>
        <w:t>מכבר,</w:t>
      </w:r>
      <w:r w:rsidRPr="00D56654">
        <w:rPr>
          <w:rFonts w:ascii="David" w:hAnsi="David"/>
          <w:i/>
          <w:iCs/>
          <w:sz w:val="24"/>
          <w:rtl/>
        </w:rPr>
        <w:t xml:space="preserve"> כי בית המשפט ייטה לאמץ את ממצאי חוות דעת מומחה (או תסקיר) ומסקנותיה, וזאת בהיעדר ראיות כבדות משקל לסתירת האמור בהן</w:t>
      </w:r>
      <w:r w:rsidRPr="00D56654">
        <w:rPr>
          <w:rFonts w:ascii="David" w:hAnsi="David"/>
          <w:sz w:val="24"/>
          <w:rtl/>
        </w:rPr>
        <w:t xml:space="preserve">" </w:t>
      </w:r>
      <w:r w:rsidRPr="00D56654">
        <w:rPr>
          <w:rFonts w:ascii="David" w:hAnsi="David"/>
          <w:b/>
          <w:bCs/>
          <w:sz w:val="24"/>
          <w:rtl/>
        </w:rPr>
        <w:t>ראו</w:t>
      </w:r>
      <w:r w:rsidRPr="00D56654">
        <w:rPr>
          <w:rFonts w:ascii="David" w:hAnsi="David"/>
          <w:sz w:val="24"/>
          <w:rtl/>
        </w:rPr>
        <w:t xml:space="preserve">: </w:t>
      </w:r>
      <w:hyperlink r:id="rId9" w:history="1">
        <w:r w:rsidRPr="00D56654">
          <w:rPr>
            <w:rStyle w:val="Hyperlink"/>
            <w:rFonts w:ascii="David" w:hAnsi="David"/>
            <w:color w:val="auto"/>
            <w:sz w:val="24"/>
            <w:u w:val="none"/>
            <w:rtl/>
          </w:rPr>
          <w:t>רמ"ש (חי') 16708-05-20</w:t>
        </w:r>
      </w:hyperlink>
      <w:r w:rsidRPr="00D56654">
        <w:rPr>
          <w:rFonts w:ascii="David" w:hAnsi="David"/>
          <w:sz w:val="24"/>
          <w:rtl/>
        </w:rPr>
        <w:t xml:space="preserve">‏‏ </w:t>
      </w:r>
      <w:r w:rsidRPr="00D56654">
        <w:rPr>
          <w:rFonts w:ascii="David" w:hAnsi="David"/>
          <w:b/>
          <w:bCs/>
          <w:sz w:val="24"/>
          <w:rtl/>
        </w:rPr>
        <w:t>פלוני נ' פלונית</w:t>
      </w:r>
      <w:r w:rsidRPr="00D56654">
        <w:rPr>
          <w:rFonts w:ascii="David" w:hAnsi="David"/>
          <w:sz w:val="24"/>
          <w:rtl/>
        </w:rPr>
        <w:t xml:space="preserve"> (18.5.20); </w:t>
      </w:r>
      <w:hyperlink r:id="rId10" w:history="1">
        <w:r w:rsidRPr="00D56654">
          <w:rPr>
            <w:rStyle w:val="Hyperlink"/>
            <w:rFonts w:ascii="David" w:hAnsi="David"/>
            <w:color w:val="auto"/>
            <w:sz w:val="24"/>
            <w:u w:val="none"/>
            <w:rtl/>
          </w:rPr>
          <w:t>רמ"ש (חי') 45241-09-21</w:t>
        </w:r>
      </w:hyperlink>
      <w:r w:rsidRPr="00D56654">
        <w:rPr>
          <w:rFonts w:ascii="David" w:hAnsi="David"/>
          <w:sz w:val="24"/>
          <w:rtl/>
        </w:rPr>
        <w:t xml:space="preserve">‏ </w:t>
      </w:r>
      <w:r w:rsidRPr="00D56654">
        <w:rPr>
          <w:rFonts w:ascii="David" w:hAnsi="David"/>
          <w:b/>
          <w:bCs/>
          <w:sz w:val="24"/>
          <w:rtl/>
        </w:rPr>
        <w:t>פלוני נ' אלמונית</w:t>
      </w:r>
      <w:r w:rsidRPr="00D56654">
        <w:rPr>
          <w:rFonts w:ascii="David" w:hAnsi="David"/>
          <w:sz w:val="24"/>
          <w:rtl/>
        </w:rPr>
        <w:t xml:space="preserve"> (4.10.21) תלה"מ</w:t>
      </w:r>
      <w:r w:rsidRPr="00D56654">
        <w:rPr>
          <w:b/>
          <w:bCs/>
          <w:sz w:val="26"/>
          <w:szCs w:val="26"/>
          <w:rtl/>
        </w:rPr>
        <w:t xml:space="preserve"> </w:t>
      </w:r>
      <w:r w:rsidRPr="00D56654">
        <w:rPr>
          <w:rFonts w:ascii="David" w:hAnsi="David"/>
          <w:sz w:val="24"/>
          <w:rtl/>
        </w:rPr>
        <w:t xml:space="preserve">16510-03-24 </w:t>
      </w:r>
      <w:r w:rsidRPr="00D56654">
        <w:rPr>
          <w:rFonts w:ascii="David" w:hAnsi="David"/>
          <w:b/>
          <w:bCs/>
          <w:sz w:val="24"/>
          <w:rtl/>
        </w:rPr>
        <w:t>האם נ' האב</w:t>
      </w:r>
      <w:r w:rsidRPr="00D56654">
        <w:rPr>
          <w:rFonts w:ascii="David" w:hAnsi="David"/>
          <w:sz w:val="24"/>
          <w:rtl/>
        </w:rPr>
        <w:t xml:space="preserve"> (29.5.24).</w:t>
      </w:r>
    </w:p>
    <w:p w:rsidR="00D56654" w:rsidRDefault="00D56654" w:rsidP="00D56654">
      <w:pPr>
        <w:pStyle w:val="ad"/>
        <w:rPr>
          <w:rFonts w:ascii="David" w:hAnsi="David"/>
          <w:sz w:val="24"/>
        </w:rPr>
      </w:pPr>
    </w:p>
    <w:p w:rsidR="00D56654" w:rsidRDefault="00D56654" w:rsidP="00D56654">
      <w:pPr>
        <w:pStyle w:val="ad"/>
        <w:numPr>
          <w:ilvl w:val="0"/>
          <w:numId w:val="1"/>
        </w:numPr>
        <w:spacing w:after="0" w:line="360" w:lineRule="auto"/>
        <w:jc w:val="both"/>
        <w:rPr>
          <w:rFonts w:ascii="David" w:hAnsi="David"/>
          <w:sz w:val="24"/>
          <w:rtl/>
        </w:rPr>
      </w:pPr>
      <w:r>
        <w:rPr>
          <w:rFonts w:ascii="David" w:hAnsi="David"/>
          <w:sz w:val="24"/>
          <w:rtl/>
        </w:rPr>
        <w:t>במקרה שלפניי, האב לא טען כי נפלה שגגה בתסקיר ודי בכך כדי לקבל את המלצות התסקיר</w:t>
      </w:r>
      <w:r>
        <w:rPr>
          <w:rFonts w:ascii="David" w:hAnsi="David"/>
          <w:strike/>
          <w:sz w:val="24"/>
          <w:rtl/>
        </w:rPr>
        <w:t xml:space="preserve"> </w:t>
      </w:r>
      <w:r>
        <w:rPr>
          <w:rFonts w:ascii="David" w:hAnsi="David"/>
          <w:sz w:val="24"/>
          <w:rtl/>
        </w:rPr>
        <w:t xml:space="preserve">ולדחות את תביעת האב. </w:t>
      </w:r>
    </w:p>
    <w:p w:rsidR="00D56654" w:rsidRDefault="00D56654" w:rsidP="00D56654">
      <w:pPr>
        <w:pStyle w:val="ad"/>
        <w:rPr>
          <w:rFonts w:ascii="David" w:hAnsi="David"/>
          <w:sz w:val="24"/>
        </w:rPr>
      </w:pPr>
    </w:p>
    <w:p w:rsidR="00D56654" w:rsidRDefault="00D56654" w:rsidP="00D56654">
      <w:pPr>
        <w:pStyle w:val="ad"/>
        <w:numPr>
          <w:ilvl w:val="0"/>
          <w:numId w:val="1"/>
        </w:numPr>
        <w:spacing w:after="0" w:line="360" w:lineRule="auto"/>
        <w:jc w:val="both"/>
        <w:rPr>
          <w:rFonts w:ascii="David" w:hAnsi="David"/>
          <w:sz w:val="24"/>
          <w:rtl/>
        </w:rPr>
      </w:pPr>
      <w:r>
        <w:rPr>
          <w:rFonts w:ascii="David" w:hAnsi="David"/>
          <w:sz w:val="24"/>
          <w:rtl/>
        </w:rPr>
        <w:t>יחד עם זאת, בבחינת למעלה מן הצורך אתייחס לטענות המרכזיות של האב בכתב התביעה ולמענה שניתן לטענות אלה בתסקיר.</w:t>
      </w:r>
    </w:p>
    <w:p w:rsidR="00D56654" w:rsidRDefault="00D56654" w:rsidP="00D56654">
      <w:pPr>
        <w:spacing w:line="360" w:lineRule="auto"/>
        <w:jc w:val="both"/>
        <w:rPr>
          <w:rFonts w:ascii="David" w:hAnsi="David"/>
        </w:rPr>
      </w:pPr>
    </w:p>
    <w:p w:rsidR="00D56654" w:rsidRDefault="00D56654" w:rsidP="00D56654">
      <w:pPr>
        <w:pStyle w:val="ad"/>
        <w:numPr>
          <w:ilvl w:val="0"/>
          <w:numId w:val="1"/>
        </w:numPr>
        <w:spacing w:after="0" w:line="360" w:lineRule="auto"/>
        <w:jc w:val="both"/>
        <w:rPr>
          <w:rFonts w:ascii="David" w:hAnsi="David"/>
          <w:b/>
          <w:bCs/>
          <w:sz w:val="24"/>
          <w:u w:val="single"/>
        </w:rPr>
      </w:pPr>
      <w:r>
        <w:rPr>
          <w:rFonts w:ascii="David" w:hAnsi="David"/>
          <w:sz w:val="24"/>
          <w:rtl/>
        </w:rPr>
        <w:t xml:space="preserve">האב טען כי האם עוסקת בניכור הורי ופועלת לסרבנות קשר </w:t>
      </w:r>
      <w:r>
        <w:rPr>
          <w:rFonts w:ascii="David" w:hAnsi="David"/>
          <w:b/>
          <w:bCs/>
          <w:sz w:val="24"/>
          <w:rtl/>
        </w:rPr>
        <w:t>ראו: ס' 9-12, 17, 32 לכתב התביעה</w:t>
      </w:r>
      <w:r>
        <w:rPr>
          <w:rFonts w:ascii="David" w:hAnsi="David"/>
          <w:sz w:val="24"/>
          <w:rtl/>
        </w:rPr>
        <w:t xml:space="preserve">. מנגד, העו"ס התרשמה כי: </w:t>
      </w:r>
    </w:p>
    <w:p w:rsidR="00D56654" w:rsidRDefault="00D56654" w:rsidP="00D56654">
      <w:pPr>
        <w:pStyle w:val="ad"/>
        <w:rPr>
          <w:rFonts w:ascii="David" w:hAnsi="David"/>
          <w:b/>
          <w:bCs/>
          <w:sz w:val="24"/>
          <w:u w:val="single"/>
        </w:rPr>
      </w:pPr>
    </w:p>
    <w:p w:rsidR="00D56654" w:rsidRDefault="00D56654" w:rsidP="00D56654">
      <w:pPr>
        <w:pStyle w:val="ad"/>
        <w:spacing w:after="0" w:line="360" w:lineRule="auto"/>
        <w:ind w:left="1133" w:right="1134"/>
        <w:jc w:val="both"/>
        <w:rPr>
          <w:rFonts w:ascii="David" w:hAnsi="David"/>
          <w:sz w:val="24"/>
          <w:rtl/>
        </w:rPr>
      </w:pPr>
      <w:r>
        <w:rPr>
          <w:rFonts w:ascii="David" w:hAnsi="David"/>
          <w:sz w:val="24"/>
          <w:rtl/>
        </w:rPr>
        <w:t xml:space="preserve">"... בניגוד לטענת האב, האם אינה מערבת את הבנות בסכסוך בין ההורים, ואינה מסיתה מי מהן כנגד האב. התרשמתי כי האם מכירה במקומו של האב בחיי הבנות, ואף מעודדת את הקשר שלהן עימו." </w:t>
      </w:r>
    </w:p>
    <w:p w:rsidR="00D56654" w:rsidRDefault="00D56654" w:rsidP="00D56654">
      <w:pPr>
        <w:pStyle w:val="ad"/>
        <w:spacing w:after="0" w:line="360" w:lineRule="auto"/>
        <w:ind w:left="1133" w:right="1134"/>
        <w:jc w:val="both"/>
        <w:rPr>
          <w:rFonts w:ascii="David" w:hAnsi="David"/>
          <w:b/>
          <w:bCs/>
          <w:sz w:val="24"/>
          <w:rtl/>
        </w:rPr>
      </w:pPr>
      <w:r>
        <w:rPr>
          <w:rFonts w:ascii="David" w:hAnsi="David"/>
          <w:b/>
          <w:bCs/>
          <w:sz w:val="24"/>
          <w:rtl/>
        </w:rPr>
        <w:lastRenderedPageBreak/>
        <w:t>ראו: עמ' 7 לתסקיר</w:t>
      </w:r>
    </w:p>
    <w:p w:rsidR="00D56654" w:rsidRDefault="00D56654" w:rsidP="00D56654">
      <w:pPr>
        <w:pStyle w:val="ad"/>
        <w:spacing w:after="0" w:line="360" w:lineRule="auto"/>
        <w:ind w:left="1133" w:right="1134"/>
        <w:jc w:val="both"/>
        <w:rPr>
          <w:rFonts w:ascii="David" w:hAnsi="David"/>
          <w:sz w:val="24"/>
        </w:rPr>
      </w:pPr>
    </w:p>
    <w:p w:rsidR="00D56654" w:rsidRDefault="00D56654" w:rsidP="006540BE">
      <w:pPr>
        <w:pStyle w:val="ad"/>
        <w:spacing w:after="0" w:line="360" w:lineRule="auto"/>
        <w:ind w:left="1133" w:right="1134"/>
        <w:jc w:val="both"/>
        <w:rPr>
          <w:rFonts w:ascii="David" w:hAnsi="David"/>
          <w:sz w:val="24"/>
          <w:rtl/>
        </w:rPr>
      </w:pPr>
      <w:r>
        <w:rPr>
          <w:rFonts w:ascii="David" w:hAnsi="David"/>
          <w:sz w:val="24"/>
          <w:rtl/>
        </w:rPr>
        <w:t>"... כי האב בטוח לגמרי בצדקתו בהקשר הסכסוך בינו לבין האם, הוא עסוק בסכסוך הזה במידה רבה מאד, והוא מצפה מכלל הגורמים המעורבים בטיפול במשפחה לאמץ את עמדתו. אני סבור כי על האב לגלות יותר גמישות, ולהיפתח לאפשרות שגם לו יש אחריות לקשיי הקשר שלו עם בתו י</w:t>
      </w:r>
      <w:r w:rsidR="006540BE">
        <w:rPr>
          <w:rFonts w:ascii="David" w:hAnsi="David" w:hint="cs"/>
          <w:sz w:val="24"/>
          <w:rtl/>
        </w:rPr>
        <w:t>'</w:t>
      </w:r>
      <w:r>
        <w:rPr>
          <w:rFonts w:ascii="David" w:hAnsi="David"/>
          <w:sz w:val="24"/>
          <w:rtl/>
        </w:rPr>
        <w:t>. בכדי לשתף פעולה עם האם בנוגע לצרכי הבנות, על האב להצליח להפריד בין הקונפליקט הזוגי לבין העניינים הנוגעים לבנותיהן המשותפות."</w:t>
      </w:r>
    </w:p>
    <w:p w:rsidR="00D56654" w:rsidRDefault="00D56654" w:rsidP="00D56654">
      <w:pPr>
        <w:pStyle w:val="ad"/>
        <w:spacing w:after="0" w:line="360" w:lineRule="auto"/>
        <w:ind w:left="1133" w:right="1134"/>
        <w:jc w:val="both"/>
        <w:rPr>
          <w:rFonts w:ascii="David" w:hAnsi="David"/>
          <w:b/>
          <w:bCs/>
          <w:sz w:val="24"/>
          <w:rtl/>
        </w:rPr>
      </w:pPr>
      <w:r>
        <w:rPr>
          <w:rFonts w:ascii="David" w:hAnsi="David"/>
          <w:b/>
          <w:bCs/>
          <w:sz w:val="24"/>
          <w:rtl/>
        </w:rPr>
        <w:t>ראו: ס' 7 לתסקיר</w:t>
      </w:r>
    </w:p>
    <w:p w:rsidR="00D56654" w:rsidRDefault="00D56654" w:rsidP="00D56654">
      <w:pPr>
        <w:pStyle w:val="ad"/>
        <w:spacing w:after="0" w:line="360" w:lineRule="auto"/>
        <w:ind w:left="1133" w:right="1134"/>
        <w:jc w:val="both"/>
        <w:rPr>
          <w:rFonts w:ascii="David" w:hAnsi="David"/>
          <w:b/>
          <w:bCs/>
          <w:sz w:val="24"/>
          <w:u w:val="single"/>
        </w:rPr>
      </w:pPr>
    </w:p>
    <w:p w:rsidR="00D56654" w:rsidRDefault="00D56654" w:rsidP="006540BE">
      <w:pPr>
        <w:pStyle w:val="ad"/>
        <w:spacing w:after="0" w:line="360" w:lineRule="auto"/>
        <w:ind w:left="1133" w:right="1134"/>
        <w:jc w:val="both"/>
        <w:rPr>
          <w:rFonts w:ascii="David" w:hAnsi="David"/>
          <w:sz w:val="24"/>
          <w:rtl/>
        </w:rPr>
      </w:pPr>
      <w:r>
        <w:rPr>
          <w:rFonts w:ascii="David" w:hAnsi="David"/>
          <w:sz w:val="24"/>
          <w:rtl/>
        </w:rPr>
        <w:t>"בניגוד לטענת האב כי הדבר נובע מהסתה של האם, אני התרשמתי כי האב אחראי במידה רבה לקשיי הקשר, בכך שעירב את י</w:t>
      </w:r>
      <w:r w:rsidR="006540BE">
        <w:rPr>
          <w:rFonts w:ascii="David" w:hAnsi="David" w:hint="cs"/>
          <w:sz w:val="24"/>
          <w:rtl/>
        </w:rPr>
        <w:t>'</w:t>
      </w:r>
      <w:r>
        <w:rPr>
          <w:rFonts w:ascii="David" w:hAnsi="David"/>
          <w:sz w:val="24"/>
          <w:rtl/>
        </w:rPr>
        <w:t xml:space="preserve"> באופן לא מותאם בסכסוך בינו לבין האם ואביה. הייתה תקופה של נתק מוחלט בין י</w:t>
      </w:r>
      <w:r w:rsidR="006540BE">
        <w:rPr>
          <w:rFonts w:ascii="David" w:hAnsi="David" w:hint="cs"/>
          <w:sz w:val="24"/>
          <w:rtl/>
        </w:rPr>
        <w:t>'</w:t>
      </w:r>
      <w:r>
        <w:rPr>
          <w:rFonts w:ascii="David" w:hAnsi="David"/>
          <w:sz w:val="24"/>
          <w:rtl/>
        </w:rPr>
        <w:t xml:space="preserve"> לאביה, אך בתקופה האחרונה י</w:t>
      </w:r>
      <w:r w:rsidR="006540BE">
        <w:rPr>
          <w:rFonts w:ascii="David" w:hAnsi="David" w:hint="cs"/>
          <w:sz w:val="24"/>
          <w:rtl/>
        </w:rPr>
        <w:t>'</w:t>
      </w:r>
      <w:r>
        <w:rPr>
          <w:rFonts w:ascii="David" w:hAnsi="David"/>
          <w:sz w:val="24"/>
          <w:rtl/>
        </w:rPr>
        <w:t xml:space="preserve"> נפגשת עם אביה כאחת לשבוע, ופעמים בודדות אף ישנה אצלו. י</w:t>
      </w:r>
      <w:r w:rsidR="006540BE">
        <w:rPr>
          <w:rFonts w:ascii="David" w:hAnsi="David" w:hint="cs"/>
          <w:sz w:val="24"/>
          <w:rtl/>
        </w:rPr>
        <w:t>'</w:t>
      </w:r>
      <w:r>
        <w:rPr>
          <w:rFonts w:ascii="David" w:hAnsi="David"/>
          <w:sz w:val="24"/>
          <w:rtl/>
        </w:rPr>
        <w:t xml:space="preserve"> אמביוולנטית בנוגע לקשר שלה עם האב, ובשלב זה אינה רוצה בזמני שהות נרחבים עימו. לאור עילה של י</w:t>
      </w:r>
      <w:r w:rsidR="006540BE">
        <w:rPr>
          <w:rFonts w:ascii="David" w:hAnsi="David" w:hint="cs"/>
          <w:sz w:val="24"/>
          <w:rtl/>
        </w:rPr>
        <w:t>'</w:t>
      </w:r>
      <w:r>
        <w:rPr>
          <w:rFonts w:ascii="David" w:hAnsi="David"/>
          <w:sz w:val="24"/>
          <w:rtl/>
        </w:rPr>
        <w:t>, והיותה נערה מתבגרת, אני סבור כי נכון לתת משקל לרצונה, במיוחד לאור התרשמותי כי מדובר אכן ברצונה האישי ולא בניכור הורי."</w:t>
      </w:r>
    </w:p>
    <w:p w:rsidR="00D56654" w:rsidRDefault="00D56654" w:rsidP="00D56654">
      <w:pPr>
        <w:pStyle w:val="ad"/>
        <w:spacing w:after="0" w:line="360" w:lineRule="auto"/>
        <w:ind w:left="1133" w:right="1134"/>
        <w:jc w:val="both"/>
        <w:rPr>
          <w:rFonts w:ascii="David" w:hAnsi="David"/>
          <w:b/>
          <w:bCs/>
          <w:sz w:val="24"/>
          <w:rtl/>
        </w:rPr>
      </w:pPr>
      <w:r>
        <w:rPr>
          <w:rFonts w:ascii="David" w:hAnsi="David"/>
          <w:b/>
          <w:bCs/>
          <w:sz w:val="24"/>
          <w:rtl/>
        </w:rPr>
        <w:t xml:space="preserve">ראו: ס' 9 לתסקיר </w:t>
      </w:r>
    </w:p>
    <w:p w:rsidR="00D56654" w:rsidRDefault="00D56654" w:rsidP="00D56654">
      <w:pPr>
        <w:pStyle w:val="ad"/>
        <w:spacing w:after="0" w:line="360" w:lineRule="auto"/>
        <w:ind w:left="1133" w:right="1134"/>
        <w:jc w:val="both"/>
        <w:rPr>
          <w:rFonts w:ascii="David" w:hAnsi="David"/>
          <w:b/>
          <w:bCs/>
          <w:sz w:val="24"/>
          <w:u w:val="single"/>
        </w:rPr>
      </w:pPr>
    </w:p>
    <w:p w:rsidR="00D56654" w:rsidRDefault="00D56654" w:rsidP="00D56654">
      <w:pPr>
        <w:pStyle w:val="ad"/>
        <w:numPr>
          <w:ilvl w:val="0"/>
          <w:numId w:val="1"/>
        </w:numPr>
        <w:spacing w:after="0" w:line="360" w:lineRule="auto"/>
        <w:jc w:val="both"/>
        <w:rPr>
          <w:rFonts w:ascii="David" w:hAnsi="David"/>
          <w:sz w:val="24"/>
        </w:rPr>
      </w:pPr>
      <w:r>
        <w:rPr>
          <w:rFonts w:ascii="David" w:hAnsi="David"/>
          <w:sz w:val="24"/>
          <w:rtl/>
        </w:rPr>
        <w:t xml:space="preserve">עינינו הרואות כי העו"ס, שהינה גורם מקצועי וניטרלי </w:t>
      </w:r>
      <w:r>
        <w:rPr>
          <w:rFonts w:ascii="David" w:hAnsi="David"/>
          <w:b/>
          <w:bCs/>
          <w:sz w:val="24"/>
          <w:rtl/>
        </w:rPr>
        <w:t>ראו</w:t>
      </w:r>
      <w:r>
        <w:rPr>
          <w:rFonts w:ascii="David" w:hAnsi="David"/>
          <w:sz w:val="24"/>
          <w:rtl/>
        </w:rPr>
        <w:t xml:space="preserve">: </w:t>
      </w:r>
      <w:r>
        <w:rPr>
          <w:rFonts w:ascii="David" w:hAnsi="David"/>
          <w:rtl/>
        </w:rPr>
        <w:t xml:space="preserve">ה"ט 58994-05-24 </w:t>
      </w:r>
      <w:r>
        <w:rPr>
          <w:rFonts w:ascii="David" w:hAnsi="David"/>
          <w:b/>
          <w:bCs/>
          <w:rtl/>
        </w:rPr>
        <w:t>ח' נ' ח' ואח'</w:t>
      </w:r>
      <w:r>
        <w:rPr>
          <w:rFonts w:ascii="David" w:hAnsi="David"/>
          <w:sz w:val="24"/>
          <w:rtl/>
        </w:rPr>
        <w:t xml:space="preserve"> (12.11.24), לא התרשמה כי האם עוסקת בניכור הורי או פועלת לסרבנות הקשר.</w:t>
      </w:r>
    </w:p>
    <w:p w:rsidR="00D56654" w:rsidRDefault="00D56654" w:rsidP="00D56654">
      <w:pPr>
        <w:pStyle w:val="ad"/>
        <w:spacing w:after="0" w:line="360" w:lineRule="auto"/>
        <w:jc w:val="both"/>
        <w:rPr>
          <w:rFonts w:ascii="David" w:hAnsi="David"/>
          <w:sz w:val="24"/>
        </w:rPr>
      </w:pPr>
    </w:p>
    <w:p w:rsidR="00D56654" w:rsidRDefault="00D56654" w:rsidP="00D56654">
      <w:pPr>
        <w:pStyle w:val="ad"/>
        <w:numPr>
          <w:ilvl w:val="0"/>
          <w:numId w:val="1"/>
        </w:numPr>
        <w:spacing w:after="0" w:line="360" w:lineRule="auto"/>
        <w:jc w:val="both"/>
        <w:rPr>
          <w:rFonts w:ascii="David" w:hAnsi="David"/>
          <w:sz w:val="24"/>
        </w:rPr>
      </w:pPr>
      <w:r>
        <w:rPr>
          <w:rFonts w:ascii="David" w:hAnsi="David"/>
          <w:sz w:val="24"/>
          <w:rtl/>
        </w:rPr>
        <w:t xml:space="preserve">האב טען כי הקטינות חשופות לאלימות בבית האם </w:t>
      </w:r>
      <w:r>
        <w:rPr>
          <w:rFonts w:ascii="David" w:hAnsi="David"/>
          <w:b/>
          <w:bCs/>
          <w:sz w:val="24"/>
          <w:rtl/>
        </w:rPr>
        <w:t>ראו: ס' 20, 33 ו-51 לכתב התביעה</w:t>
      </w:r>
      <w:r>
        <w:rPr>
          <w:rFonts w:ascii="David" w:hAnsi="David"/>
          <w:sz w:val="24"/>
          <w:rtl/>
        </w:rPr>
        <w:t>. אולם, האב לא הביא כל ראיה התומכת בתמיכה בטענה זו וגם העו"ס לא ציינה בתסקיר כי קיימת אינדיקציה לאלימות הנטענת של האם כלפי מי מהקטינות.</w:t>
      </w:r>
    </w:p>
    <w:p w:rsidR="00D56654" w:rsidRDefault="00D56654" w:rsidP="00D56654">
      <w:pPr>
        <w:pStyle w:val="ad"/>
        <w:rPr>
          <w:rFonts w:ascii="David" w:hAnsi="David"/>
          <w:sz w:val="24"/>
        </w:rPr>
      </w:pPr>
    </w:p>
    <w:p w:rsidR="00D56654" w:rsidRDefault="00D56654" w:rsidP="00D56654">
      <w:pPr>
        <w:pStyle w:val="ad"/>
        <w:numPr>
          <w:ilvl w:val="0"/>
          <w:numId w:val="1"/>
        </w:numPr>
        <w:spacing w:after="0" w:line="360" w:lineRule="auto"/>
        <w:jc w:val="both"/>
        <w:rPr>
          <w:rFonts w:ascii="David" w:hAnsi="David"/>
          <w:sz w:val="24"/>
        </w:rPr>
      </w:pPr>
      <w:r>
        <w:rPr>
          <w:rFonts w:ascii="David" w:hAnsi="David"/>
          <w:sz w:val="24"/>
          <w:rtl/>
        </w:rPr>
        <w:t xml:space="preserve">האב טען כי זמני השהות נקבעו בפסק דין חלוט </w:t>
      </w:r>
      <w:r>
        <w:rPr>
          <w:rFonts w:ascii="David" w:hAnsi="David"/>
          <w:b/>
          <w:bCs/>
          <w:sz w:val="24"/>
          <w:rtl/>
        </w:rPr>
        <w:t>ראו: ס' 25 לכתב התביעה</w:t>
      </w:r>
      <w:r>
        <w:rPr>
          <w:rFonts w:ascii="David" w:hAnsi="David"/>
          <w:sz w:val="24"/>
          <w:rtl/>
        </w:rPr>
        <w:t xml:space="preserve">. כידוע, פסק דין בעניין חלוקת זמני שהות לעולם אינו סופי </w:t>
      </w:r>
      <w:r>
        <w:rPr>
          <w:rFonts w:ascii="David" w:hAnsi="David"/>
          <w:b/>
          <w:bCs/>
          <w:rtl/>
        </w:rPr>
        <w:t>תלה"מ 48372-06-22 האם נ' האב</w:t>
      </w:r>
      <w:r>
        <w:rPr>
          <w:rFonts w:ascii="David" w:hAnsi="David"/>
          <w:sz w:val="24"/>
          <w:rtl/>
        </w:rPr>
        <w:t xml:space="preserve"> (9.1.24); תלה"מ 51381-12-18 </w:t>
      </w:r>
      <w:r>
        <w:rPr>
          <w:rFonts w:ascii="David" w:hAnsi="David"/>
          <w:b/>
          <w:bCs/>
          <w:sz w:val="24"/>
          <w:rtl/>
        </w:rPr>
        <w:t>פלונית נ' אלמוני</w:t>
      </w:r>
      <w:r>
        <w:rPr>
          <w:rFonts w:ascii="David" w:hAnsi="David"/>
          <w:sz w:val="24"/>
          <w:rtl/>
        </w:rPr>
        <w:t xml:space="preserve"> (5.1.2021) ויתכן שינוי בזמני השהות בהתקיים שינוי נסיבות.</w:t>
      </w:r>
    </w:p>
    <w:p w:rsidR="00D56654" w:rsidRPr="00D56654" w:rsidRDefault="00D56654" w:rsidP="00D56654">
      <w:pPr>
        <w:pStyle w:val="ad"/>
        <w:rPr>
          <w:rFonts w:ascii="David" w:hAnsi="David"/>
          <w:sz w:val="24"/>
          <w:rtl/>
        </w:rPr>
      </w:pPr>
    </w:p>
    <w:p w:rsidR="00D56654" w:rsidRDefault="00D56654" w:rsidP="00D56654">
      <w:pPr>
        <w:pStyle w:val="ad"/>
        <w:spacing w:after="0" w:line="360" w:lineRule="auto"/>
        <w:jc w:val="both"/>
        <w:rPr>
          <w:rFonts w:ascii="David" w:hAnsi="David"/>
          <w:sz w:val="24"/>
          <w:rtl/>
        </w:rPr>
      </w:pPr>
    </w:p>
    <w:p w:rsidR="00D56654" w:rsidRDefault="00D56654" w:rsidP="006540BE">
      <w:pPr>
        <w:pStyle w:val="ad"/>
        <w:numPr>
          <w:ilvl w:val="0"/>
          <w:numId w:val="1"/>
        </w:numPr>
        <w:spacing w:after="0" w:line="360" w:lineRule="auto"/>
        <w:jc w:val="both"/>
        <w:rPr>
          <w:rFonts w:ascii="David" w:hAnsi="David"/>
          <w:sz w:val="24"/>
        </w:rPr>
      </w:pPr>
      <w:r>
        <w:rPr>
          <w:rFonts w:ascii="David" w:hAnsi="David"/>
          <w:sz w:val="24"/>
          <w:rtl/>
        </w:rPr>
        <w:lastRenderedPageBreak/>
        <w:t>במקרה שלפני, חל שינוי נסיבות במקום שבו הבת י</w:t>
      </w:r>
      <w:r w:rsidR="006540BE">
        <w:rPr>
          <w:rFonts w:ascii="David" w:hAnsi="David" w:hint="cs"/>
          <w:sz w:val="24"/>
          <w:rtl/>
        </w:rPr>
        <w:t>'</w:t>
      </w:r>
      <w:r>
        <w:rPr>
          <w:rFonts w:ascii="David" w:hAnsi="David"/>
          <w:sz w:val="24"/>
          <w:rtl/>
        </w:rPr>
        <w:t xml:space="preserve"> מעוניינת בלצמצם את זמני השהות שלה בחזקת האב. בעניין זה צוין בתסקיר כי:</w:t>
      </w:r>
    </w:p>
    <w:p w:rsidR="00D56654" w:rsidRDefault="00D56654" w:rsidP="00D56654">
      <w:pPr>
        <w:pStyle w:val="ad"/>
        <w:rPr>
          <w:rFonts w:ascii="David" w:hAnsi="David"/>
          <w:sz w:val="24"/>
        </w:rPr>
      </w:pPr>
    </w:p>
    <w:p w:rsidR="00D56654" w:rsidRDefault="00D56654" w:rsidP="006540BE">
      <w:pPr>
        <w:pStyle w:val="ad"/>
        <w:spacing w:after="0" w:line="360" w:lineRule="auto"/>
        <w:ind w:left="1133" w:right="1134"/>
        <w:jc w:val="both"/>
        <w:rPr>
          <w:rFonts w:ascii="David" w:hAnsi="David"/>
          <w:sz w:val="24"/>
          <w:rtl/>
        </w:rPr>
      </w:pPr>
      <w:r>
        <w:rPr>
          <w:rFonts w:ascii="David" w:hAnsi="David"/>
          <w:sz w:val="24"/>
          <w:rtl/>
        </w:rPr>
        <w:t>"... שככל הנראה י</w:t>
      </w:r>
      <w:r w:rsidR="006540BE">
        <w:rPr>
          <w:rFonts w:ascii="David" w:hAnsi="David" w:hint="cs"/>
          <w:sz w:val="24"/>
          <w:rtl/>
        </w:rPr>
        <w:t>'</w:t>
      </w:r>
      <w:r>
        <w:rPr>
          <w:rFonts w:ascii="David" w:hAnsi="David"/>
          <w:sz w:val="24"/>
          <w:rtl/>
        </w:rPr>
        <w:t xml:space="preserve"> לא רצתה להגיע למפגש שכזה והאב מצדו לא עשה מספיק מאמצים להביאה."</w:t>
      </w:r>
    </w:p>
    <w:p w:rsidR="00D56654" w:rsidRDefault="00D56654" w:rsidP="00D56654">
      <w:pPr>
        <w:pStyle w:val="ad"/>
        <w:spacing w:after="0" w:line="360" w:lineRule="auto"/>
        <w:ind w:firstLine="413"/>
        <w:jc w:val="both"/>
        <w:rPr>
          <w:rFonts w:ascii="David" w:hAnsi="David"/>
          <w:sz w:val="24"/>
        </w:rPr>
      </w:pPr>
      <w:r>
        <w:rPr>
          <w:rFonts w:ascii="David" w:hAnsi="David"/>
          <w:sz w:val="24"/>
          <w:rtl/>
        </w:rPr>
        <w:t>...</w:t>
      </w:r>
    </w:p>
    <w:p w:rsidR="00D56654" w:rsidRDefault="00D56654" w:rsidP="006540BE">
      <w:pPr>
        <w:pStyle w:val="ad"/>
        <w:spacing w:after="0" w:line="360" w:lineRule="auto"/>
        <w:ind w:left="1133" w:right="1134"/>
        <w:jc w:val="both"/>
        <w:rPr>
          <w:rFonts w:ascii="David" w:hAnsi="David"/>
          <w:b/>
          <w:bCs/>
          <w:sz w:val="24"/>
        </w:rPr>
      </w:pPr>
      <w:r>
        <w:rPr>
          <w:rFonts w:ascii="David" w:hAnsi="David"/>
          <w:sz w:val="24"/>
          <w:rtl/>
        </w:rPr>
        <w:t>"י</w:t>
      </w:r>
      <w:r w:rsidR="006540BE">
        <w:rPr>
          <w:rFonts w:ascii="David" w:hAnsi="David" w:hint="cs"/>
          <w:sz w:val="24"/>
          <w:rtl/>
        </w:rPr>
        <w:t>'</w:t>
      </w:r>
      <w:r>
        <w:rPr>
          <w:rFonts w:ascii="David" w:hAnsi="David"/>
          <w:sz w:val="24"/>
          <w:rtl/>
        </w:rPr>
        <w:t xml:space="preserve"> הינה אמביוולנטית בנוגע לקשר שלה עם אביה, וישנם קשיי קשר משמעותיים ביניהם. היא הביעה חוסר רצון בקיום זמני שהות ממושכים עם האב, וביקשה להותיר את המצב הקיים על כנו. מכלל השיחות שקיימתי, אני מתרשם כי לא קיים ניכור הורי מצדה של האם, וכי קיים קושיי הקשר נובעים מקושי שי</w:t>
      </w:r>
      <w:r w:rsidR="006540BE">
        <w:rPr>
          <w:rFonts w:ascii="David" w:hAnsi="David" w:hint="cs"/>
          <w:sz w:val="24"/>
          <w:rtl/>
        </w:rPr>
        <w:t>'</w:t>
      </w:r>
      <w:r>
        <w:rPr>
          <w:rFonts w:ascii="David" w:hAnsi="David"/>
          <w:sz w:val="24"/>
          <w:rtl/>
        </w:rPr>
        <w:t xml:space="preserve"> חוותה בתקשורת הישירה שלה עם אביה. נראה שהאב שיתף אותה בתכנים הקשורים לסכסוך בינו לבין האם, באופן שלא היה מותאם לי</w:t>
      </w:r>
      <w:r w:rsidR="006540BE">
        <w:rPr>
          <w:rFonts w:ascii="David" w:hAnsi="David" w:hint="cs"/>
          <w:sz w:val="24"/>
          <w:rtl/>
        </w:rPr>
        <w:t>'</w:t>
      </w:r>
      <w:r>
        <w:rPr>
          <w:rFonts w:ascii="David" w:hAnsi="David"/>
          <w:sz w:val="24"/>
          <w:rtl/>
        </w:rPr>
        <w:t>."</w:t>
      </w:r>
      <w:r>
        <w:rPr>
          <w:rFonts w:ascii="David" w:hAnsi="David"/>
          <w:b/>
          <w:bCs/>
          <w:sz w:val="24"/>
          <w:rtl/>
        </w:rPr>
        <w:t xml:space="preserve"> </w:t>
      </w:r>
    </w:p>
    <w:p w:rsidR="00D56654" w:rsidRDefault="00D56654" w:rsidP="00D56654">
      <w:pPr>
        <w:pStyle w:val="ad"/>
        <w:spacing w:after="0" w:line="360" w:lineRule="auto"/>
        <w:ind w:left="1133" w:right="1134"/>
        <w:jc w:val="both"/>
        <w:rPr>
          <w:rFonts w:ascii="David" w:hAnsi="David"/>
          <w:b/>
          <w:bCs/>
          <w:sz w:val="24"/>
          <w:u w:val="single"/>
          <w:rtl/>
        </w:rPr>
      </w:pPr>
      <w:r>
        <w:rPr>
          <w:rFonts w:ascii="David" w:hAnsi="David"/>
          <w:b/>
          <w:bCs/>
          <w:sz w:val="24"/>
          <w:rtl/>
        </w:rPr>
        <w:t>ראו: עמ' 4 לתסקיר</w:t>
      </w:r>
    </w:p>
    <w:p w:rsidR="00D56654" w:rsidRDefault="00D56654" w:rsidP="00D56654">
      <w:pPr>
        <w:pStyle w:val="ad"/>
        <w:spacing w:after="0" w:line="360" w:lineRule="auto"/>
        <w:jc w:val="both"/>
        <w:rPr>
          <w:rFonts w:ascii="David" w:hAnsi="David"/>
          <w:sz w:val="24"/>
          <w:rtl/>
        </w:rPr>
      </w:pPr>
    </w:p>
    <w:p w:rsidR="00D56654" w:rsidRDefault="00D56654" w:rsidP="00D56654">
      <w:pPr>
        <w:pStyle w:val="ad"/>
        <w:numPr>
          <w:ilvl w:val="0"/>
          <w:numId w:val="1"/>
        </w:numPr>
        <w:spacing w:after="0" w:line="360" w:lineRule="auto"/>
        <w:jc w:val="both"/>
        <w:rPr>
          <w:rFonts w:ascii="David" w:hAnsi="David"/>
          <w:b/>
          <w:bCs/>
          <w:sz w:val="24"/>
          <w:u w:val="single"/>
        </w:rPr>
      </w:pPr>
      <w:r>
        <w:rPr>
          <w:rFonts w:ascii="David" w:hAnsi="David"/>
          <w:sz w:val="24"/>
          <w:rtl/>
        </w:rPr>
        <w:t>על יסוד הרשמות זו, העו"ס הגיעה למסקנה כי:</w:t>
      </w:r>
    </w:p>
    <w:p w:rsidR="00D56654" w:rsidRDefault="00D56654" w:rsidP="00D56654">
      <w:pPr>
        <w:pStyle w:val="ad"/>
        <w:spacing w:after="0" w:line="360" w:lineRule="auto"/>
        <w:jc w:val="both"/>
        <w:rPr>
          <w:rFonts w:ascii="David" w:hAnsi="David"/>
          <w:sz w:val="24"/>
        </w:rPr>
      </w:pPr>
    </w:p>
    <w:p w:rsidR="00D56654" w:rsidRDefault="00D56654" w:rsidP="00D56654">
      <w:pPr>
        <w:pStyle w:val="ad"/>
        <w:spacing w:after="0" w:line="360" w:lineRule="auto"/>
        <w:jc w:val="both"/>
        <w:rPr>
          <w:rFonts w:ascii="David" w:hAnsi="David"/>
          <w:b/>
          <w:bCs/>
          <w:sz w:val="24"/>
          <w:u w:val="single"/>
          <w:rtl/>
        </w:rPr>
      </w:pPr>
      <w:r>
        <w:rPr>
          <w:rFonts w:ascii="David" w:hAnsi="David"/>
          <w:sz w:val="24"/>
          <w:rtl/>
        </w:rPr>
        <w:t xml:space="preserve"> "הסדר זמני השהות הנוכחיים הינם טובים לה, והיא לא הייתה רוצה לשנות מהם."</w:t>
      </w:r>
    </w:p>
    <w:p w:rsidR="00D56654" w:rsidRDefault="00D56654" w:rsidP="00D56654">
      <w:pPr>
        <w:pStyle w:val="ad"/>
        <w:spacing w:after="0" w:line="360" w:lineRule="auto"/>
        <w:jc w:val="both"/>
        <w:rPr>
          <w:rFonts w:ascii="David" w:hAnsi="David"/>
          <w:b/>
          <w:bCs/>
          <w:sz w:val="24"/>
        </w:rPr>
      </w:pPr>
      <w:r>
        <w:rPr>
          <w:rFonts w:ascii="David" w:hAnsi="David"/>
          <w:b/>
          <w:bCs/>
          <w:sz w:val="24"/>
          <w:rtl/>
        </w:rPr>
        <w:t>ראו: ס' 5 לתסקיר</w:t>
      </w:r>
    </w:p>
    <w:p w:rsidR="00D56654" w:rsidRDefault="00D56654" w:rsidP="00D56654">
      <w:pPr>
        <w:pStyle w:val="ad"/>
        <w:spacing w:after="0" w:line="360" w:lineRule="auto"/>
        <w:jc w:val="both"/>
        <w:rPr>
          <w:rFonts w:ascii="David" w:hAnsi="David"/>
          <w:b/>
          <w:bCs/>
          <w:sz w:val="24"/>
          <w:rtl/>
        </w:rPr>
      </w:pPr>
    </w:p>
    <w:p w:rsidR="00D56654" w:rsidRPr="00D56654" w:rsidRDefault="00D56654" w:rsidP="00D56654">
      <w:pPr>
        <w:pStyle w:val="ad"/>
        <w:numPr>
          <w:ilvl w:val="0"/>
          <w:numId w:val="1"/>
        </w:numPr>
        <w:spacing w:after="0" w:line="360" w:lineRule="auto"/>
        <w:jc w:val="both"/>
        <w:rPr>
          <w:rFonts w:ascii="David" w:hAnsi="David"/>
          <w:sz w:val="24"/>
        </w:rPr>
      </w:pPr>
      <w:r w:rsidRPr="00D56654">
        <w:rPr>
          <w:rFonts w:ascii="David" w:hAnsi="David"/>
          <w:rtl/>
        </w:rPr>
        <w:t xml:space="preserve">בעניין זה נפסק כי הגם שרצונו של קטין אינו "חזות הכול", הוא וודאי אינו "חזות הלא-כלום", וכאשר דנים בעניין הנוגע לקטין, יש להביא בחשבון את רצונו </w:t>
      </w:r>
      <w:r w:rsidRPr="00D56654">
        <w:rPr>
          <w:rFonts w:ascii="David" w:hAnsi="David"/>
          <w:b/>
          <w:bCs/>
          <w:rtl/>
        </w:rPr>
        <w:t>ראו</w:t>
      </w:r>
      <w:r w:rsidRPr="00D56654">
        <w:rPr>
          <w:rFonts w:ascii="David" w:hAnsi="David"/>
          <w:rtl/>
        </w:rPr>
        <w:t xml:space="preserve">: </w:t>
      </w:r>
      <w:hyperlink r:id="rId11" w:history="1">
        <w:r w:rsidRPr="00D56654">
          <w:rPr>
            <w:rStyle w:val="Hyperlink"/>
            <w:rFonts w:ascii="David" w:hAnsi="David"/>
            <w:color w:val="auto"/>
            <w:u w:val="none"/>
            <w:rtl/>
          </w:rPr>
          <w:t>עמ"ש 58108-06-21</w:t>
        </w:r>
      </w:hyperlink>
      <w:r w:rsidRPr="00D56654">
        <w:rPr>
          <w:rFonts w:ascii="David" w:hAnsi="David"/>
          <w:rtl/>
        </w:rPr>
        <w:t xml:space="preserve"> </w:t>
      </w:r>
      <w:r w:rsidRPr="00D56654">
        <w:rPr>
          <w:rFonts w:ascii="David" w:hAnsi="David" w:hint="cs"/>
          <w:b/>
          <w:bCs/>
          <w:rtl/>
        </w:rPr>
        <w:t>א. נ' ב.</w:t>
      </w:r>
      <w:r w:rsidRPr="00D56654">
        <w:rPr>
          <w:rFonts w:ascii="David" w:hAnsi="David" w:hint="cs"/>
          <w:rtl/>
        </w:rPr>
        <w:t xml:space="preserve"> (08.07.2021);  רמ"ש 29225-11-21 </w:t>
      </w:r>
      <w:r w:rsidRPr="00D56654">
        <w:rPr>
          <w:rFonts w:ascii="David" w:hAnsi="David" w:hint="cs"/>
          <w:b/>
          <w:bCs/>
          <w:rtl/>
        </w:rPr>
        <w:t>א. נ' ב.</w:t>
      </w:r>
      <w:r w:rsidRPr="00D56654">
        <w:rPr>
          <w:rtl/>
        </w:rPr>
        <w:t xml:space="preserve"> (4.1.2022).  </w:t>
      </w:r>
    </w:p>
    <w:p w:rsidR="00D56654" w:rsidRDefault="00D56654" w:rsidP="00D56654">
      <w:pPr>
        <w:pStyle w:val="ad"/>
        <w:spacing w:after="0" w:line="360" w:lineRule="auto"/>
        <w:jc w:val="both"/>
        <w:rPr>
          <w:rFonts w:ascii="David" w:hAnsi="David"/>
          <w:sz w:val="24"/>
        </w:rPr>
      </w:pPr>
    </w:p>
    <w:p w:rsidR="00D56654" w:rsidRDefault="00D56654" w:rsidP="00D56654">
      <w:pPr>
        <w:pStyle w:val="ad"/>
        <w:numPr>
          <w:ilvl w:val="0"/>
          <w:numId w:val="1"/>
        </w:numPr>
        <w:spacing w:after="0" w:line="360" w:lineRule="auto"/>
        <w:jc w:val="both"/>
        <w:rPr>
          <w:rFonts w:ascii="David" w:hAnsi="David"/>
          <w:sz w:val="24"/>
        </w:rPr>
      </w:pPr>
      <w:r>
        <w:rPr>
          <w:rtl/>
        </w:rPr>
        <w:t>עוד נפסק כי ככל שעולה גילו של הילד יש לתת משקל כבד יותר לרצונו ויש גם להתייחס לתגובתו האפשרית במקרה של אי כיבוד רצונו</w:t>
      </w:r>
      <w:r>
        <w:rPr>
          <w:rFonts w:ascii="David" w:hAnsi="David"/>
          <w:sz w:val="24"/>
          <w:rtl/>
        </w:rPr>
        <w:t xml:space="preserve"> </w:t>
      </w:r>
      <w:r>
        <w:rPr>
          <w:rFonts w:ascii="David" w:hAnsi="David"/>
          <w:b/>
          <w:bCs/>
          <w:sz w:val="24"/>
          <w:rtl/>
        </w:rPr>
        <w:t>ראו</w:t>
      </w:r>
      <w:r>
        <w:rPr>
          <w:rFonts w:ascii="David" w:hAnsi="David"/>
          <w:sz w:val="24"/>
          <w:rtl/>
        </w:rPr>
        <w:t xml:space="preserve">: תלה"מ 40889-05-21 </w:t>
      </w:r>
      <w:r>
        <w:rPr>
          <w:rFonts w:ascii="David" w:hAnsi="David"/>
          <w:b/>
          <w:bCs/>
          <w:sz w:val="24"/>
          <w:rtl/>
        </w:rPr>
        <w:t>פלוני נ' אלמונית</w:t>
      </w:r>
      <w:r>
        <w:rPr>
          <w:rFonts w:ascii="David" w:hAnsi="David"/>
          <w:sz w:val="24"/>
          <w:rtl/>
        </w:rPr>
        <w:t xml:space="preserve"> (14.8.2022).</w:t>
      </w:r>
    </w:p>
    <w:p w:rsidR="00D56654" w:rsidRDefault="00D56654" w:rsidP="00D56654">
      <w:pPr>
        <w:pStyle w:val="ad"/>
        <w:spacing w:after="0" w:line="360" w:lineRule="auto"/>
        <w:jc w:val="both"/>
        <w:rPr>
          <w:rFonts w:ascii="David" w:hAnsi="David"/>
          <w:sz w:val="24"/>
        </w:rPr>
      </w:pPr>
    </w:p>
    <w:p w:rsidR="00D56654" w:rsidRDefault="00D56654" w:rsidP="006540BE">
      <w:pPr>
        <w:pStyle w:val="ad"/>
        <w:numPr>
          <w:ilvl w:val="0"/>
          <w:numId w:val="1"/>
        </w:numPr>
        <w:spacing w:after="0" w:line="360" w:lineRule="auto"/>
        <w:jc w:val="both"/>
        <w:rPr>
          <w:rFonts w:ascii="David" w:hAnsi="David"/>
          <w:sz w:val="24"/>
        </w:rPr>
      </w:pPr>
      <w:r>
        <w:rPr>
          <w:rFonts w:ascii="David" w:hAnsi="David"/>
          <w:sz w:val="24"/>
          <w:rtl/>
        </w:rPr>
        <w:t>במקרה שלפניי, הבת י</w:t>
      </w:r>
      <w:r w:rsidR="006540BE">
        <w:rPr>
          <w:rFonts w:ascii="David" w:hAnsi="David" w:hint="cs"/>
          <w:sz w:val="24"/>
          <w:rtl/>
        </w:rPr>
        <w:t>'</w:t>
      </w:r>
      <w:r>
        <w:rPr>
          <w:rFonts w:ascii="David" w:hAnsi="David"/>
          <w:sz w:val="24"/>
          <w:rtl/>
        </w:rPr>
        <w:t xml:space="preserve"> הינה בת 13 לערך ויש ליתן משקל ממשי לרצונה לצמצם את זמני השהות שלה בחזקת האב. הדבר נכון ביתר שאת במקום שי</w:t>
      </w:r>
      <w:r w:rsidR="006540BE">
        <w:rPr>
          <w:rFonts w:ascii="David" w:hAnsi="David" w:hint="cs"/>
          <w:sz w:val="24"/>
          <w:rtl/>
        </w:rPr>
        <w:t>'</w:t>
      </w:r>
      <w:r>
        <w:rPr>
          <w:rFonts w:ascii="David" w:hAnsi="David"/>
          <w:sz w:val="24"/>
          <w:rtl/>
        </w:rPr>
        <w:t xml:space="preserve"> הסבירה את הטעמים לצמצום המפגשים עם האב ובמקום שבו האב לא יוצא מגדרו כדי לשמר את היקף המפגשים עמה.</w:t>
      </w:r>
    </w:p>
    <w:p w:rsidR="00D56654" w:rsidRDefault="00D56654" w:rsidP="00D56654">
      <w:pPr>
        <w:pStyle w:val="ad"/>
        <w:rPr>
          <w:rFonts w:ascii="David" w:hAnsi="David"/>
          <w:sz w:val="24"/>
        </w:rPr>
      </w:pPr>
    </w:p>
    <w:p w:rsidR="00D56654" w:rsidRDefault="00D56654" w:rsidP="006540BE">
      <w:pPr>
        <w:pStyle w:val="ad"/>
        <w:numPr>
          <w:ilvl w:val="0"/>
          <w:numId w:val="1"/>
        </w:numPr>
        <w:spacing w:after="0" w:line="360" w:lineRule="auto"/>
        <w:jc w:val="both"/>
        <w:rPr>
          <w:rFonts w:ascii="David" w:hAnsi="David"/>
          <w:sz w:val="24"/>
          <w:rtl/>
        </w:rPr>
      </w:pPr>
      <w:r>
        <w:rPr>
          <w:rFonts w:ascii="David" w:hAnsi="David"/>
          <w:sz w:val="24"/>
          <w:rtl/>
        </w:rPr>
        <w:lastRenderedPageBreak/>
        <w:t>יצוין כי אחת ההמלצות של התסקיר הינה הפניית האב והבת י</w:t>
      </w:r>
      <w:r w:rsidR="006540BE">
        <w:rPr>
          <w:rFonts w:ascii="David" w:hAnsi="David" w:hint="cs"/>
          <w:sz w:val="24"/>
          <w:rtl/>
        </w:rPr>
        <w:t>'</w:t>
      </w:r>
      <w:r>
        <w:rPr>
          <w:rFonts w:ascii="David" w:hAnsi="David"/>
          <w:sz w:val="24"/>
          <w:rtl/>
        </w:rPr>
        <w:t xml:space="preserve"> לטיפול בקשיי קשר הקיימים ביניהם ויש לקוות כי במסגרת טיפול זה, האב ירכוש כלים מעשיים, שיאפשרו לו לגרום לבת י</w:t>
      </w:r>
      <w:r w:rsidR="006540BE">
        <w:rPr>
          <w:rFonts w:ascii="David" w:hAnsi="David" w:hint="cs"/>
          <w:sz w:val="24"/>
          <w:rtl/>
        </w:rPr>
        <w:t>'</w:t>
      </w:r>
      <w:r>
        <w:rPr>
          <w:rFonts w:ascii="David" w:hAnsi="David"/>
          <w:sz w:val="24"/>
          <w:rtl/>
        </w:rPr>
        <w:t xml:space="preserve"> לרצות להרחיב את זמני השהות עמו. </w:t>
      </w:r>
    </w:p>
    <w:p w:rsidR="00D56654" w:rsidRDefault="00D56654" w:rsidP="00D56654">
      <w:pPr>
        <w:pStyle w:val="ad"/>
        <w:rPr>
          <w:rFonts w:ascii="David" w:hAnsi="David"/>
          <w:sz w:val="24"/>
        </w:rPr>
      </w:pPr>
    </w:p>
    <w:p w:rsidR="00D56654" w:rsidRDefault="00D56654" w:rsidP="00D56654">
      <w:pPr>
        <w:pStyle w:val="ad"/>
        <w:numPr>
          <w:ilvl w:val="0"/>
          <w:numId w:val="1"/>
        </w:numPr>
        <w:spacing w:after="0" w:line="360" w:lineRule="auto"/>
        <w:jc w:val="both"/>
        <w:rPr>
          <w:rFonts w:ascii="David" w:hAnsi="David"/>
          <w:sz w:val="24"/>
          <w:rtl/>
        </w:rPr>
      </w:pPr>
      <w:r>
        <w:rPr>
          <w:rFonts w:ascii="David" w:hAnsi="David"/>
          <w:sz w:val="24"/>
          <w:rtl/>
        </w:rPr>
        <w:t>התוצאה היא כי התביעה נדחית.</w:t>
      </w:r>
    </w:p>
    <w:p w:rsidR="00D56654" w:rsidRDefault="00D56654" w:rsidP="00D56654">
      <w:pPr>
        <w:pStyle w:val="ad"/>
        <w:rPr>
          <w:rFonts w:ascii="David" w:hAnsi="David"/>
          <w:sz w:val="24"/>
        </w:rPr>
      </w:pPr>
    </w:p>
    <w:p w:rsidR="00D56654" w:rsidRDefault="00D56654" w:rsidP="00D56654">
      <w:pPr>
        <w:pStyle w:val="ad"/>
        <w:numPr>
          <w:ilvl w:val="0"/>
          <w:numId w:val="1"/>
        </w:numPr>
        <w:spacing w:after="0" w:line="360" w:lineRule="auto"/>
        <w:jc w:val="both"/>
        <w:rPr>
          <w:rFonts w:ascii="David" w:hAnsi="David"/>
          <w:sz w:val="24"/>
          <w:rtl/>
        </w:rPr>
      </w:pPr>
      <w:r>
        <w:rPr>
          <w:rFonts w:ascii="David" w:hAnsi="David"/>
          <w:sz w:val="24"/>
          <w:rtl/>
        </w:rPr>
        <w:t>לאור התוצאה, כאשר אני מביא בחשבון כי הליך זה הוכרע על יסוד חומר הראיות, המצוי בתיק בית המשפט, ללא קיום דיון, ובכך נחסכו משאבים והוצאות, אני מחייב את האב בהוצאות משפט בסך של 10,000 ₪ בלבד.</w:t>
      </w:r>
    </w:p>
    <w:p w:rsidR="00D56654" w:rsidRDefault="00D56654" w:rsidP="00D56654">
      <w:pPr>
        <w:pStyle w:val="ad"/>
        <w:rPr>
          <w:rFonts w:ascii="David" w:hAnsi="David"/>
          <w:sz w:val="24"/>
        </w:rPr>
      </w:pPr>
    </w:p>
    <w:p w:rsidR="00D56654" w:rsidRDefault="00D56654" w:rsidP="00D56654">
      <w:pPr>
        <w:pStyle w:val="ad"/>
        <w:numPr>
          <w:ilvl w:val="0"/>
          <w:numId w:val="1"/>
        </w:numPr>
        <w:spacing w:after="0" w:line="360" w:lineRule="auto"/>
        <w:jc w:val="both"/>
        <w:rPr>
          <w:rFonts w:ascii="David" w:hAnsi="David"/>
          <w:sz w:val="24"/>
          <w:rtl/>
        </w:rPr>
      </w:pPr>
      <w:r>
        <w:rPr>
          <w:rFonts w:ascii="David" w:hAnsi="David"/>
          <w:sz w:val="24"/>
          <w:rtl/>
        </w:rPr>
        <w:t>זכות ערעור כדין.</w:t>
      </w:r>
    </w:p>
    <w:p w:rsidR="00D56654" w:rsidRDefault="00D56654" w:rsidP="00D56654">
      <w:pPr>
        <w:pStyle w:val="ad"/>
        <w:rPr>
          <w:rFonts w:ascii="David" w:hAnsi="David"/>
          <w:sz w:val="24"/>
        </w:rPr>
      </w:pPr>
    </w:p>
    <w:p w:rsidR="00D56654" w:rsidRDefault="00D56654" w:rsidP="00D56654">
      <w:pPr>
        <w:pStyle w:val="ad"/>
        <w:numPr>
          <w:ilvl w:val="0"/>
          <w:numId w:val="1"/>
        </w:numPr>
        <w:spacing w:after="0" w:line="360" w:lineRule="auto"/>
        <w:jc w:val="both"/>
        <w:rPr>
          <w:rFonts w:ascii="David" w:hAnsi="David"/>
          <w:sz w:val="24"/>
        </w:rPr>
      </w:pPr>
      <w:r>
        <w:rPr>
          <w:rFonts w:ascii="David" w:hAnsi="David"/>
          <w:b/>
          <w:bCs/>
          <w:sz w:val="24"/>
          <w:rtl/>
        </w:rPr>
        <w:t>המזכירות תסגור את התיק</w:t>
      </w:r>
      <w:r>
        <w:rPr>
          <w:rFonts w:ascii="David" w:hAnsi="David"/>
          <w:sz w:val="24"/>
          <w:rtl/>
        </w:rPr>
        <w:t>.</w:t>
      </w:r>
    </w:p>
    <w:p w:rsidR="006540BE" w:rsidRPr="006540BE" w:rsidRDefault="006540BE" w:rsidP="006540BE">
      <w:pPr>
        <w:pStyle w:val="ad"/>
        <w:rPr>
          <w:rFonts w:ascii="David" w:hAnsi="David"/>
          <w:sz w:val="24"/>
          <w:rtl/>
        </w:rPr>
      </w:pPr>
    </w:p>
    <w:p w:rsidR="006540BE" w:rsidRPr="006540BE" w:rsidRDefault="006540BE" w:rsidP="006540BE">
      <w:pPr>
        <w:pStyle w:val="Ruller40"/>
        <w:ind w:left="720"/>
        <w:rPr>
          <w:rFonts w:ascii="David" w:hAnsi="David"/>
          <w:b/>
          <w:bCs/>
          <w:sz w:val="24"/>
          <w:rtl/>
        </w:rPr>
      </w:pPr>
      <w:r w:rsidRPr="006540BE">
        <w:rPr>
          <w:rFonts w:ascii="David" w:eastAsia="David" w:hAnsi="David" w:cs="David" w:hint="cs"/>
          <w:b/>
          <w:bCs/>
          <w:spacing w:val="0"/>
          <w:sz w:val="24"/>
          <w:szCs w:val="24"/>
          <w:rtl/>
        </w:rPr>
        <w:t>ניתן לפרסם החלטה זו בכפוף להשמטת כל הפרטים המזהים.</w:t>
      </w:r>
    </w:p>
    <w:p w:rsidR="00D56654" w:rsidRDefault="00D56654" w:rsidP="00D56654">
      <w:pPr>
        <w:pStyle w:val="ad"/>
        <w:rPr>
          <w:rFonts w:ascii="David" w:hAnsi="David"/>
          <w:sz w:val="24"/>
        </w:rPr>
      </w:pPr>
    </w:p>
    <w:p w:rsidR="00D56654" w:rsidRDefault="00D56654" w:rsidP="00D56654">
      <w:pPr>
        <w:spacing w:line="360" w:lineRule="auto"/>
        <w:jc w:val="both"/>
        <w:rPr>
          <w:rFonts w:ascii="David" w:hAnsi="David"/>
          <w:rtl/>
        </w:rPr>
      </w:pP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550738450"/>
          <w:text w:multiLine="1"/>
        </w:sdtPr>
        <w:sdtEndPr/>
        <w:sdtContent>
          <w:r>
            <w:rPr>
              <w:rFonts w:ascii="Arial" w:hAnsi="Arial"/>
              <w:noProof w:val="0"/>
              <w:rtl/>
            </w:rPr>
            <w:t>א' כסלו תשפ"ה</w:t>
          </w:r>
        </w:sdtContent>
      </w:sdt>
      <w:r>
        <w:rPr>
          <w:rFonts w:ascii="Arial" w:hAnsi="Arial"/>
          <w:noProof w:val="0"/>
          <w:rtl/>
        </w:rPr>
        <w:t xml:space="preserve">, </w:t>
      </w:r>
      <w:sdt>
        <w:sdtPr>
          <w:rPr>
            <w:rtl/>
          </w:rPr>
          <w:alias w:val="1456"/>
          <w:tag w:val="1456"/>
          <w:id w:val="213085585"/>
          <w:text w:multiLine="1"/>
        </w:sdtPr>
        <w:sdtEndPr/>
        <w:sdtContent>
          <w:r>
            <w:rPr>
              <w:rFonts w:ascii="Arial" w:hAnsi="Arial"/>
              <w:noProof w:val="0"/>
              <w:rtl/>
            </w:rPr>
            <w:t>02 דצמבר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521467" w:rsidP="00D56654">
      <w:pPr>
        <w:spacing w:line="360" w:lineRule="auto"/>
        <w:jc w:val="center"/>
      </w:pPr>
      <w:r>
        <w:rPr>
          <w:rtl/>
        </w:rPr>
        <w:tab/>
      </w:r>
      <w:r>
        <w:rPr>
          <w:rtl/>
        </w:rPr>
        <w:tab/>
      </w:r>
      <w:r>
        <w:rPr>
          <w:rtl/>
        </w:rPr>
        <w:tab/>
      </w:r>
      <w:sdt>
        <w:sdtPr>
          <w:rPr>
            <w:rtl/>
          </w:rPr>
          <w:alias w:val="MergeField"/>
          <w:tag w:val="1237"/>
          <w:id w:val="-1530559375"/>
        </w:sdtPr>
        <w:sdtEndPr/>
        <w:sdtContent>
          <w:r w:rsidR="00A328AA">
            <w:drawing>
              <wp:inline distT="0" distB="0" distL="0" distR="0" wp14:editId="50D07946">
                <wp:extent cx="1828800"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2" cstate="print">
                          <a:extLst/>
                        </a:blip>
                        <a:stretch>
                          <a:fillRect/>
                        </a:stretch>
                      </pic:blipFill>
                      <pic:spPr>
                        <a:xfrm>
                          <a:off x="0" y="0"/>
                          <a:ext cx="1828800" cy="733425"/>
                        </a:xfrm>
                        <a:prstGeom prst="rect">
                          <a:avLst/>
                        </a:prstGeom>
                      </pic:spPr>
                    </pic:pic>
                  </a:graphicData>
                </a:graphic>
              </wp:inline>
            </w:drawing>
          </w:r>
        </w:sdtContent>
      </w:sdt>
    </w:p>
    <w:p w:rsidR="002914D6" w:rsidRDefault="002914D6" w:rsidP="00D56654">
      <w:pPr>
        <w:spacing w:line="360" w:lineRule="auto"/>
        <w:jc w:val="center"/>
        <w:rPr>
          <w:rFonts w:ascii="Arial" w:hAnsi="Arial"/>
          <w:noProof w:val="0"/>
          <w:rtl/>
        </w:rPr>
      </w:pPr>
    </w:p>
    <w:sectPr w:rsidR="002914D6" w:rsidSect="00D56654">
      <w:headerReference w:type="even" r:id="rId13"/>
      <w:headerReference w:type="default" r:id="rId14"/>
      <w:footerReference w:type="even" r:id="rId15"/>
      <w:footerReference w:type="default" r:id="rId16"/>
      <w:headerReference w:type="first" r:id="rId17"/>
      <w:footerReference w:type="first" r:id="rId18"/>
      <w:pgSz w:w="11907" w:h="16840" w:code="9"/>
      <w:pgMar w:top="1701" w:right="1701" w:bottom="170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7673" w:rsidRDefault="00457673">
      <w:r>
        <w:separator/>
      </w:r>
    </w:p>
  </w:endnote>
  <w:endnote w:type="continuationSeparator" w:id="0">
    <w:p w:rsidR="00457673" w:rsidRDefault="00457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DC9" w:rsidRDefault="00027DC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EE1EF1">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EE1EF1">
      <w:rPr>
        <w:rStyle w:val="ab"/>
        <w:rtl/>
      </w:rPr>
      <w:t>7</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DC9" w:rsidRDefault="00027DC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7673" w:rsidRDefault="00457673">
      <w:r>
        <w:separator/>
      </w:r>
    </w:p>
  </w:footnote>
  <w:footnote w:type="continuationSeparator" w:id="0">
    <w:p w:rsidR="00457673" w:rsidRDefault="00457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DC9" w:rsidRDefault="00027DC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1"/>
      <w:gridCol w:w="3594"/>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02 דצמבר 2024</w:t>
              </w:r>
            </w:p>
          </w:tc>
        </w:sdtContent>
      </w:sdt>
    </w:tr>
    <w:tr w:rsidR="002914D6">
      <w:trPr>
        <w:trHeight w:val="337"/>
        <w:jc w:val="center"/>
      </w:trPr>
      <w:tc>
        <w:tcPr>
          <w:tcW w:w="8721" w:type="dxa"/>
          <w:gridSpan w:val="2"/>
        </w:tcPr>
        <w:p w:rsidR="002914D6" w:rsidRDefault="00457673" w:rsidP="006540BE">
          <w:pPr>
            <w:rPr>
              <w:b/>
              <w:bCs/>
              <w:noProof w:val="0"/>
              <w:sz w:val="26"/>
              <w:szCs w:val="26"/>
              <w:rtl/>
            </w:rPr>
          </w:pPr>
          <w:sdt>
            <w:sdtPr>
              <w:rPr>
                <w:rtl/>
              </w:rPr>
              <w:alias w:val="1170"/>
              <w:tag w:val="1170"/>
              <w:id w:val="-1240940633"/>
              <w:text w:multiLine="1"/>
            </w:sdtPr>
            <w:sdtEndPr/>
            <w:sdtContent>
              <w:r w:rsidR="00521467">
                <w:rPr>
                  <w:b/>
                  <w:bCs/>
                  <w:noProof w:val="0"/>
                  <w:sz w:val="26"/>
                  <w:szCs w:val="26"/>
                  <w:rtl/>
                </w:rPr>
                <w:t>תמ"ש</w:t>
              </w:r>
            </w:sdtContent>
          </w:sdt>
          <w:r w:rsidR="00011212">
            <w:rPr>
              <w:b/>
              <w:bCs/>
              <w:noProof w:val="0"/>
              <w:sz w:val="26"/>
              <w:szCs w:val="26"/>
              <w:rtl/>
            </w:rPr>
            <w:t xml:space="preserve"> </w:t>
          </w:r>
          <w:sdt>
            <w:sdtPr>
              <w:rPr>
                <w:rtl/>
              </w:rPr>
              <w:alias w:val="1171"/>
              <w:tag w:val="1171"/>
              <w:id w:val="-1122917173"/>
              <w:text w:multiLine="1"/>
            </w:sdtPr>
            <w:sdtEndPr/>
            <w:sdtContent>
              <w:r w:rsidR="00521467">
                <w:rPr>
                  <w:b/>
                  <w:bCs/>
                  <w:noProof w:val="0"/>
                  <w:sz w:val="26"/>
                  <w:szCs w:val="26"/>
                  <w:rtl/>
                </w:rPr>
                <w:t>28085-10-23</w:t>
              </w:r>
            </w:sdtContent>
          </w:sdt>
          <w:r w:rsidR="00011212">
            <w:rPr>
              <w:b/>
              <w:bCs/>
              <w:noProof w:val="0"/>
              <w:sz w:val="26"/>
              <w:szCs w:val="26"/>
              <w:rtl/>
            </w:rPr>
            <w:t xml:space="preserve"> </w:t>
          </w:r>
          <w:sdt>
            <w:sdtPr>
              <w:rPr>
                <w:rtl/>
              </w:rPr>
              <w:alias w:val="1172"/>
              <w:tag w:val="1172"/>
              <w:id w:val="1658414112"/>
              <w:text w:multiLine="1"/>
            </w:sdtPr>
            <w:sdtEndPr/>
            <w:sdtContent>
              <w:r w:rsidR="006540BE">
                <w:rPr>
                  <w:rFonts w:hint="cs"/>
                  <w:b/>
                  <w:bCs/>
                  <w:noProof w:val="0"/>
                  <w:sz w:val="26"/>
                  <w:szCs w:val="26"/>
                  <w:rtl/>
                </w:rPr>
                <w:t xml:space="preserve">י. </w:t>
              </w:r>
              <w:r w:rsidR="00521467">
                <w:rPr>
                  <w:b/>
                  <w:bCs/>
                  <w:noProof w:val="0"/>
                  <w:sz w:val="26"/>
                  <w:szCs w:val="26"/>
                  <w:rtl/>
                </w:rPr>
                <w:t>ב</w:t>
              </w:r>
              <w:r w:rsidR="006540BE">
                <w:rPr>
                  <w:rFonts w:hint="cs"/>
                  <w:b/>
                  <w:bCs/>
                  <w:noProof w:val="0"/>
                  <w:sz w:val="26"/>
                  <w:szCs w:val="26"/>
                  <w:rtl/>
                </w:rPr>
                <w:t>.</w:t>
              </w:r>
              <w:r w:rsidR="00521467">
                <w:rPr>
                  <w:b/>
                  <w:bCs/>
                  <w:noProof w:val="0"/>
                  <w:sz w:val="26"/>
                  <w:szCs w:val="26"/>
                  <w:rtl/>
                </w:rPr>
                <w:t xml:space="preserve"> נ' </w:t>
              </w:r>
              <w:r w:rsidR="006540BE">
                <w:rPr>
                  <w:rFonts w:hint="cs"/>
                  <w:b/>
                  <w:bCs/>
                  <w:noProof w:val="0"/>
                  <w:sz w:val="26"/>
                  <w:szCs w:val="26"/>
                  <w:rtl/>
                </w:rPr>
                <w:t>ע. ב</w:t>
              </w:r>
              <w:r w:rsidR="006540BE">
                <w:rPr>
                  <w:rFonts w:hint="cs"/>
                  <w:rtl/>
                </w:rPr>
                <w:t>.</w:t>
              </w:r>
            </w:sdtContent>
          </w:sdt>
        </w:p>
        <w:p w:rsidR="002914D6" w:rsidRDefault="002914D6">
          <w:pPr>
            <w:rPr>
              <w:rtl/>
            </w:rPr>
          </w:pPr>
        </w:p>
        <w:p w:rsidR="00EE5FD3" w:rsidRDefault="00EE5FD3">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DC9" w:rsidRDefault="00027DC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A57E8D"/>
    <w:multiLevelType w:val="hybridMultilevel"/>
    <w:tmpl w:val="778A821C"/>
    <w:lvl w:ilvl="0" w:tplc="A0AECD5A">
      <w:start w:val="1"/>
      <w:numFmt w:val="hebrew1"/>
      <w:lvlText w:val="%1."/>
      <w:lvlJc w:val="left"/>
      <w:pPr>
        <w:ind w:left="1080" w:hanging="360"/>
      </w:pPr>
      <w:rPr>
        <w:sz w:val="24"/>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79AB6FB8"/>
    <w:multiLevelType w:val="hybridMultilevel"/>
    <w:tmpl w:val="9FB20B5A"/>
    <w:lvl w:ilvl="0" w:tplc="B5921E04">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27DC9"/>
    <w:rsid w:val="00110618"/>
    <w:rsid w:val="002914D6"/>
    <w:rsid w:val="002F5307"/>
    <w:rsid w:val="00457673"/>
    <w:rsid w:val="004A2627"/>
    <w:rsid w:val="00521467"/>
    <w:rsid w:val="005C4ECE"/>
    <w:rsid w:val="00620A51"/>
    <w:rsid w:val="006540BE"/>
    <w:rsid w:val="006A612D"/>
    <w:rsid w:val="007E00F4"/>
    <w:rsid w:val="00822AA5"/>
    <w:rsid w:val="008757D3"/>
    <w:rsid w:val="009E673C"/>
    <w:rsid w:val="00A328AA"/>
    <w:rsid w:val="00A62D3C"/>
    <w:rsid w:val="00BE41F9"/>
    <w:rsid w:val="00D358FE"/>
    <w:rsid w:val="00D54B3A"/>
    <w:rsid w:val="00D56654"/>
    <w:rsid w:val="00DB54C4"/>
    <w:rsid w:val="00E50BBB"/>
    <w:rsid w:val="00E649B2"/>
    <w:rsid w:val="00EE1EF1"/>
    <w:rsid w:val="00EE5FD3"/>
    <w:rsid w:val="00F03998"/>
    <w:rsid w:val="00F50E07"/>
    <w:rsid w:val="00F9100E"/>
    <w:rsid w:val="00FA40E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6A612D"/>
    <w:rPr>
      <w:color w:val="808080"/>
    </w:rPr>
  </w:style>
  <w:style w:type="paragraph" w:styleId="ad">
    <w:name w:val="List Paragraph"/>
    <w:basedOn w:val="a"/>
    <w:uiPriority w:val="34"/>
    <w:qFormat/>
    <w:rsid w:val="00D56654"/>
    <w:pPr>
      <w:spacing w:after="160" w:line="256" w:lineRule="auto"/>
      <w:ind w:left="720"/>
      <w:contextualSpacing/>
    </w:pPr>
    <w:rPr>
      <w:rFonts w:asciiTheme="minorHAnsi" w:eastAsiaTheme="minorHAnsi" w:hAnsiTheme="minorHAnsi"/>
      <w:noProof w:val="0"/>
      <w:sz w:val="22"/>
    </w:rPr>
  </w:style>
  <w:style w:type="character" w:styleId="Hyperlink">
    <w:name w:val="Hyperlink"/>
    <w:basedOn w:val="a0"/>
    <w:uiPriority w:val="99"/>
    <w:semiHidden/>
    <w:unhideWhenUsed/>
    <w:rsid w:val="00D56654"/>
    <w:rPr>
      <w:color w:val="0000FF"/>
      <w:u w:val="single"/>
    </w:rPr>
  </w:style>
  <w:style w:type="character" w:customStyle="1" w:styleId="Ruller4">
    <w:name w:val="Ruller4 תו"/>
    <w:link w:val="Ruller40"/>
    <w:locked/>
    <w:rsid w:val="006540BE"/>
    <w:rPr>
      <w:rFonts w:ascii="Arial TUR" w:hAnsi="Arial TUR" w:cs="FrankRuehl"/>
      <w:spacing w:val="10"/>
      <w:szCs w:val="28"/>
    </w:rPr>
  </w:style>
  <w:style w:type="paragraph" w:customStyle="1" w:styleId="Ruller40">
    <w:name w:val="Ruller4"/>
    <w:basedOn w:val="a"/>
    <w:link w:val="Ruller4"/>
    <w:rsid w:val="006540BE"/>
    <w:pPr>
      <w:tabs>
        <w:tab w:val="left" w:pos="800"/>
      </w:tabs>
      <w:overflowPunct w:val="0"/>
      <w:autoSpaceDE w:val="0"/>
      <w:autoSpaceDN w:val="0"/>
      <w:adjustRightInd w:val="0"/>
      <w:spacing w:line="360" w:lineRule="auto"/>
      <w:jc w:val="both"/>
    </w:pPr>
    <w:rPr>
      <w:rFonts w:ascii="Arial TUR" w:hAnsi="Arial TUR" w:cs="FrankRuehl"/>
      <w:noProof w:val="0"/>
      <w:spacing w:val="10"/>
      <w:sz w:val="2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 w:id="1968969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case/27736466"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nevo.co.il/case/28559452"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nevo.co.il/case/26653967"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26940-38CE-4B83-BCA6-4EA20B767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1412</Words>
  <Characters>7060</Characters>
  <Application>Microsoft Office Word</Application>
  <DocSecurity>0</DocSecurity>
  <Lines>58</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2024-12-16T17:45:00Z</cp:lastPrinted>
  <dcterms:created xsi:type="dcterms:W3CDTF">2024-12-18T11:11:00Z</dcterms:created>
  <dcterms:modified xsi:type="dcterms:W3CDTF">2024-12-18T11:11:00Z</dcterms:modified>
</cp:coreProperties>
</file>